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59A6E">
      <w:pPr>
        <w:jc w:val="center"/>
        <w:rPr>
          <w:rFonts w:hint="eastAsia" w:ascii="仿宋" w:hAnsi="仿宋" w:eastAsia="仿宋" w:cs="仿宋"/>
          <w:color w:val="auto"/>
          <w:sz w:val="52"/>
          <w:szCs w:val="52"/>
          <w:highlight w:val="none"/>
        </w:rPr>
      </w:pPr>
    </w:p>
    <w:p w14:paraId="09CEE144">
      <w:pPr>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lang w:val="en-US" w:eastAsia="zh-CN"/>
        </w:rPr>
        <w:t>北部水厂二期厂区建设工程（一阶段）</w:t>
      </w:r>
      <w:r>
        <w:rPr>
          <w:rFonts w:hint="eastAsia" w:ascii="仿宋" w:hAnsi="仿宋" w:eastAsia="仿宋" w:cs="仿宋"/>
          <w:color w:val="auto"/>
          <w:sz w:val="52"/>
          <w:szCs w:val="52"/>
          <w:highlight w:val="none"/>
        </w:rPr>
        <w:t>工程总承包</w:t>
      </w:r>
      <w:r>
        <w:rPr>
          <w:rFonts w:hint="eastAsia" w:ascii="仿宋" w:hAnsi="仿宋" w:eastAsia="仿宋" w:cs="仿宋"/>
          <w:color w:val="auto"/>
          <w:sz w:val="52"/>
          <w:szCs w:val="52"/>
          <w:highlight w:val="none"/>
          <w:lang w:val="en-US" w:eastAsia="zh-CN"/>
        </w:rPr>
        <w:t>钢筋</w:t>
      </w:r>
      <w:r>
        <w:rPr>
          <w:rFonts w:hint="eastAsia" w:ascii="仿宋" w:hAnsi="仿宋" w:eastAsia="仿宋" w:cs="仿宋"/>
          <w:color w:val="auto"/>
          <w:sz w:val="52"/>
          <w:szCs w:val="52"/>
          <w:highlight w:val="none"/>
        </w:rPr>
        <w:t xml:space="preserve">采购 </w:t>
      </w:r>
    </w:p>
    <w:p w14:paraId="5B55B963">
      <w:pPr>
        <w:jc w:val="center"/>
        <w:rPr>
          <w:rFonts w:hint="eastAsia" w:ascii="仿宋" w:hAnsi="仿宋" w:eastAsia="仿宋" w:cs="仿宋"/>
          <w:color w:val="auto"/>
          <w:sz w:val="52"/>
          <w:szCs w:val="52"/>
          <w:highlight w:val="none"/>
        </w:rPr>
      </w:pPr>
    </w:p>
    <w:p w14:paraId="14633EF9">
      <w:pPr>
        <w:jc w:val="center"/>
        <w:rPr>
          <w:rFonts w:hint="eastAsia" w:ascii="仿宋" w:hAnsi="仿宋" w:eastAsia="仿宋" w:cs="仿宋"/>
          <w:color w:val="auto"/>
          <w:sz w:val="52"/>
          <w:szCs w:val="52"/>
          <w:highlight w:val="none"/>
        </w:rPr>
      </w:pPr>
    </w:p>
    <w:p w14:paraId="2056E58F">
      <w:pPr>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 xml:space="preserve"> </w:t>
      </w:r>
    </w:p>
    <w:p w14:paraId="196EDDF8">
      <w:pPr>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采购</w:t>
      </w:r>
      <w:r>
        <w:rPr>
          <w:rFonts w:hint="eastAsia" w:ascii="仿宋" w:hAnsi="仿宋" w:eastAsia="仿宋" w:cs="仿宋"/>
          <w:color w:val="auto"/>
          <w:sz w:val="52"/>
          <w:szCs w:val="52"/>
          <w:highlight w:val="none"/>
          <w:lang w:val="en-US" w:eastAsia="zh-CN"/>
        </w:rPr>
        <w:t>交易</w:t>
      </w:r>
      <w:r>
        <w:rPr>
          <w:rFonts w:hint="eastAsia" w:ascii="仿宋" w:hAnsi="仿宋" w:eastAsia="仿宋" w:cs="仿宋"/>
          <w:color w:val="auto"/>
          <w:sz w:val="52"/>
          <w:szCs w:val="52"/>
          <w:highlight w:val="none"/>
        </w:rPr>
        <w:t>文件</w:t>
      </w:r>
    </w:p>
    <w:p w14:paraId="383B0C6D">
      <w:pPr>
        <w:jc w:val="center"/>
        <w:rPr>
          <w:rFonts w:hint="eastAsia" w:ascii="仿宋" w:hAnsi="仿宋" w:eastAsia="仿宋" w:cs="仿宋"/>
          <w:color w:val="auto"/>
          <w:sz w:val="32"/>
          <w:szCs w:val="32"/>
          <w:highlight w:val="none"/>
        </w:rPr>
      </w:pPr>
    </w:p>
    <w:p w14:paraId="7CB11F6C">
      <w:pPr>
        <w:jc w:val="center"/>
        <w:rPr>
          <w:rFonts w:hint="eastAsia" w:ascii="仿宋" w:hAnsi="仿宋" w:eastAsia="仿宋" w:cs="仿宋"/>
          <w:color w:val="auto"/>
          <w:sz w:val="32"/>
          <w:szCs w:val="32"/>
          <w:highlight w:val="none"/>
        </w:rPr>
      </w:pPr>
    </w:p>
    <w:p w14:paraId="77E21854">
      <w:pPr>
        <w:jc w:val="center"/>
        <w:rPr>
          <w:rFonts w:hint="eastAsia" w:ascii="仿宋" w:hAnsi="仿宋" w:eastAsia="仿宋" w:cs="仿宋"/>
          <w:color w:val="auto"/>
          <w:sz w:val="32"/>
          <w:szCs w:val="32"/>
          <w:highlight w:val="none"/>
        </w:rPr>
      </w:pPr>
    </w:p>
    <w:p w14:paraId="56C936FD">
      <w:pPr>
        <w:jc w:val="center"/>
        <w:rPr>
          <w:rFonts w:hint="eastAsia" w:ascii="仿宋" w:hAnsi="仿宋" w:eastAsia="仿宋" w:cs="仿宋"/>
          <w:color w:val="auto"/>
          <w:sz w:val="32"/>
          <w:szCs w:val="32"/>
          <w:highlight w:val="none"/>
        </w:rPr>
      </w:pPr>
    </w:p>
    <w:p w14:paraId="13CE08BA">
      <w:pPr>
        <w:jc w:val="center"/>
        <w:rPr>
          <w:rFonts w:hint="eastAsia" w:ascii="仿宋" w:hAnsi="仿宋" w:eastAsia="仿宋" w:cs="仿宋"/>
          <w:color w:val="auto"/>
          <w:sz w:val="32"/>
          <w:szCs w:val="32"/>
          <w:highlight w:val="none"/>
        </w:rPr>
      </w:pPr>
    </w:p>
    <w:p w14:paraId="4C5CAFF3">
      <w:pPr>
        <w:jc w:val="center"/>
        <w:rPr>
          <w:rFonts w:hint="eastAsia" w:ascii="仿宋" w:hAnsi="仿宋" w:eastAsia="仿宋" w:cs="仿宋"/>
          <w:color w:val="auto"/>
          <w:sz w:val="32"/>
          <w:szCs w:val="32"/>
          <w:highlight w:val="none"/>
        </w:rPr>
      </w:pPr>
    </w:p>
    <w:p w14:paraId="680F9048">
      <w:pPr>
        <w:jc w:val="center"/>
        <w:rPr>
          <w:rFonts w:hint="eastAsia" w:ascii="仿宋" w:hAnsi="仿宋" w:eastAsia="仿宋" w:cs="仿宋"/>
          <w:color w:val="auto"/>
          <w:sz w:val="32"/>
          <w:szCs w:val="32"/>
          <w:highlight w:val="none"/>
        </w:rPr>
      </w:pPr>
    </w:p>
    <w:p w14:paraId="68AF83CE">
      <w:pPr>
        <w:pStyle w:val="32"/>
        <w:adjustRightInd w:val="0"/>
        <w:snapToGrid w:val="0"/>
        <w:spacing w:before="0" w:line="600" w:lineRule="exact"/>
        <w:jc w:val="center"/>
        <w:rPr>
          <w:rFonts w:hint="eastAsia" w:ascii="仿宋" w:hAnsi="仿宋" w:eastAsia="仿宋" w:cs="仿宋"/>
          <w:color w:val="auto"/>
          <w:sz w:val="32"/>
          <w:szCs w:val="32"/>
          <w:highlight w:val="none"/>
          <w:lang w:val="en-US" w:eastAsia="zh-CN"/>
        </w:rPr>
        <w:sectPr>
          <w:headerReference r:id="rId3" w:type="first"/>
          <w:footerReference r:id="rId5" w:type="first"/>
          <w:footerReference r:id="rId4" w:type="default"/>
          <w:pgSz w:w="11906" w:h="16838"/>
          <w:pgMar w:top="1440" w:right="1803" w:bottom="1440" w:left="1803" w:header="851" w:footer="992" w:gutter="0"/>
          <w:pgNumType w:fmt="decimal" w:start="1"/>
          <w:cols w:space="720" w:num="1"/>
          <w:titlePg/>
          <w:docGrid w:type="lines" w:linePitch="312" w:charSpace="0"/>
        </w:sectPr>
      </w:pPr>
      <w:r>
        <w:rPr>
          <w:rFonts w:hint="eastAsia" w:ascii="仿宋" w:hAnsi="仿宋" w:eastAsia="仿宋" w:cs="仿宋"/>
          <w:color w:val="auto"/>
          <w:sz w:val="32"/>
          <w:szCs w:val="32"/>
          <w:highlight w:val="none"/>
        </w:rPr>
        <w:t>二〇二</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十二日</w:t>
      </w:r>
    </w:p>
    <w:p w14:paraId="4F7FBFD6">
      <w:pPr>
        <w:pStyle w:val="32"/>
        <w:adjustRightInd w:val="0"/>
        <w:snapToGrid w:val="0"/>
        <w:spacing w:before="0" w:line="600" w:lineRule="exact"/>
        <w:jc w:val="center"/>
        <w:outlineLvl w:val="0"/>
        <w:rPr>
          <w:rFonts w:hint="eastAsia" w:ascii="仿宋" w:hAnsi="仿宋" w:eastAsia="仿宋" w:cs="仿宋"/>
          <w:b/>
          <w:color w:val="auto"/>
          <w:sz w:val="44"/>
          <w:szCs w:val="44"/>
          <w:highlight w:val="none"/>
          <w:lang w:val="en-US" w:eastAsia="zh-CN"/>
        </w:rPr>
      </w:pPr>
      <w:bookmarkStart w:id="0" w:name="_Toc25285"/>
      <w:r>
        <w:rPr>
          <w:rFonts w:hint="eastAsia" w:ascii="仿宋" w:hAnsi="仿宋" w:eastAsia="仿宋" w:cs="仿宋"/>
          <w:b/>
          <w:color w:val="auto"/>
          <w:sz w:val="44"/>
          <w:szCs w:val="44"/>
          <w:highlight w:val="none"/>
          <w:lang w:val="zh-CN"/>
        </w:rPr>
        <w:t>目  录</w:t>
      </w:r>
      <w:bookmarkEnd w:id="0"/>
    </w:p>
    <w:p w14:paraId="1FBB98B7">
      <w:pPr>
        <w:rPr>
          <w:rFonts w:hint="eastAsia" w:ascii="仿宋" w:hAnsi="仿宋" w:eastAsia="仿宋" w:cs="仿宋"/>
          <w:color w:val="auto"/>
          <w:highlight w:val="none"/>
          <w:lang w:val="zh-CN"/>
        </w:rPr>
      </w:pPr>
    </w:p>
    <w:p w14:paraId="07C65F35">
      <w:pPr>
        <w:pStyle w:val="16"/>
        <w:tabs>
          <w:tab w:val="right" w:leader="dot" w:pos="830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"1-3" \h \z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第一章</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EA9068">
      <w:pPr>
        <w:pStyle w:val="17"/>
        <w:tabs>
          <w:tab w:val="right" w:leader="dot" w:pos="8300"/>
          <w:tab w:val="clear" w:pos="8834"/>
        </w:tabs>
        <w:ind w:left="216" w:leftChars="103" w:firstLine="237" w:firstLineChars="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_Toc2512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采购邀请书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_Toc2512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D60F2EF">
      <w:pPr>
        <w:pStyle w:val="16"/>
        <w:tabs>
          <w:tab w:val="right" w:leader="dot" w:pos="830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_Toc21053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第二章</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_Toc21053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97474F7">
      <w:pPr>
        <w:pStyle w:val="17"/>
        <w:tabs>
          <w:tab w:val="right" w:leader="dot" w:pos="8300"/>
          <w:tab w:val="clear" w:pos="8834"/>
        </w:tabs>
        <w:ind w:left="216" w:leftChars="103" w:firstLine="237" w:firstLineChars="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_Toc12409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供应商须知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_Toc12409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2397EDB">
      <w:pPr>
        <w:pStyle w:val="16"/>
        <w:tabs>
          <w:tab w:val="right" w:leader="dot" w:pos="830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_Toc19572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第三章</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_Toc19572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2FBB489">
      <w:pPr>
        <w:pStyle w:val="17"/>
        <w:tabs>
          <w:tab w:val="right" w:leader="dot" w:pos="8300"/>
          <w:tab w:val="clear" w:pos="8834"/>
        </w:tabs>
        <w:ind w:left="216" w:leftChars="103" w:firstLine="237" w:firstLineChars="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_Toc29336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采购方法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_Toc29336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FCB2EA4">
      <w:pPr>
        <w:pStyle w:val="16"/>
        <w:tabs>
          <w:tab w:val="right" w:leader="dot" w:pos="830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第四章</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_Toc3199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24C6B5D">
      <w:pPr>
        <w:pStyle w:val="17"/>
        <w:tabs>
          <w:tab w:val="right" w:leader="dot" w:pos="8300"/>
          <w:tab w:val="clear" w:pos="8834"/>
        </w:tabs>
        <w:ind w:left="216" w:leftChars="103" w:firstLine="237" w:firstLineChars="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_Toc20358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评审办法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_Toc20358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8627155">
      <w:pPr>
        <w:pStyle w:val="16"/>
        <w:tabs>
          <w:tab w:val="right" w:leader="dot" w:pos="830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_Toc9632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第五章</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_Toc9632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91A036">
      <w:pPr>
        <w:pStyle w:val="17"/>
        <w:tabs>
          <w:tab w:val="right" w:leader="dot" w:pos="8300"/>
          <w:tab w:val="clear" w:pos="8834"/>
        </w:tabs>
        <w:ind w:left="216" w:leftChars="103" w:firstLine="237" w:firstLineChars="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9B1FC85">
      <w:pPr>
        <w:pStyle w:val="16"/>
        <w:tabs>
          <w:tab w:val="right" w:leader="dot" w:pos="830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_Toc27316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第六章</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_Toc27316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ED46063">
      <w:pPr>
        <w:pStyle w:val="17"/>
        <w:tabs>
          <w:tab w:val="right" w:leader="dot" w:pos="8300"/>
          <w:tab w:val="clear" w:pos="8834"/>
        </w:tabs>
        <w:ind w:left="216" w:leftChars="103" w:firstLine="237" w:firstLineChars="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_Toc31565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合同草案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_Toc31565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BB750F5">
      <w:pPr>
        <w:pStyle w:val="16"/>
        <w:tabs>
          <w:tab w:val="right" w:leader="dot" w:pos="830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_Toc3691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第七章</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_Toc3691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9F7008C">
      <w:pPr>
        <w:pStyle w:val="17"/>
        <w:tabs>
          <w:tab w:val="right" w:leader="dot" w:pos="8300"/>
          <w:tab w:val="clear" w:pos="8834"/>
        </w:tabs>
        <w:ind w:left="216" w:leftChars="103" w:firstLine="237" w:firstLineChars="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_Toc16210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响应文件组成及格式附件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_Toc16210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556F37">
      <w:pPr>
        <w:pStyle w:val="3"/>
        <w:outlineLvl w:val="9"/>
        <w:rPr>
          <w:rFonts w:hint="eastAsia" w:ascii="仿宋" w:hAnsi="仿宋" w:eastAsia="仿宋" w:cs="仿宋"/>
          <w:color w:val="auto"/>
          <w:highlight w:val="none"/>
        </w:rPr>
        <w:sectPr>
          <w:footerReference r:id="rId7" w:type="first"/>
          <w:footerReference r:id="rId6" w:type="default"/>
          <w:pgSz w:w="11906" w:h="16838"/>
          <w:pgMar w:top="1440" w:right="1803" w:bottom="1440" w:left="1803" w:header="851" w:footer="992" w:gutter="0"/>
          <w:pgNumType w:fmt="decimal"/>
          <w:cols w:space="720" w:num="1"/>
          <w:docGrid w:type="lines" w:linePitch="312" w:charSpace="0"/>
        </w:sectPr>
      </w:pPr>
    </w:p>
    <w:p w14:paraId="0093179C">
      <w:pPr>
        <w:pStyle w:val="3"/>
        <w:rPr>
          <w:rFonts w:hint="eastAsia" w:ascii="仿宋" w:hAnsi="仿宋" w:eastAsia="仿宋" w:cs="仿宋"/>
          <w:color w:val="auto"/>
          <w:highlight w:val="none"/>
        </w:rPr>
      </w:pPr>
      <w:bookmarkStart w:id="1" w:name="_Toc218"/>
      <w:r>
        <w:rPr>
          <w:rFonts w:hint="eastAsia" w:ascii="仿宋" w:hAnsi="仿宋" w:eastAsia="仿宋" w:cs="仿宋"/>
          <w:color w:val="auto"/>
          <w:highlight w:val="none"/>
        </w:rPr>
        <w:t>第一章</w:t>
      </w:r>
      <w:bookmarkEnd w:id="1"/>
    </w:p>
    <w:p w14:paraId="6548BD36">
      <w:pPr>
        <w:pStyle w:val="4"/>
        <w:rPr>
          <w:rFonts w:hint="eastAsia" w:ascii="仿宋" w:hAnsi="仿宋" w:eastAsia="仿宋" w:cs="仿宋"/>
          <w:bCs w:val="0"/>
          <w:color w:val="auto"/>
          <w:kern w:val="2"/>
          <w:sz w:val="44"/>
          <w:szCs w:val="44"/>
          <w:highlight w:val="none"/>
          <w:lang w:val="en-US" w:eastAsia="zh-CN" w:bidi="ar-SA"/>
        </w:rPr>
      </w:pPr>
      <w:bookmarkStart w:id="2" w:name="_Toc2512"/>
      <w:bookmarkStart w:id="3" w:name="_Toc28648"/>
      <w:r>
        <w:rPr>
          <w:rFonts w:hint="eastAsia" w:ascii="仿宋" w:hAnsi="仿宋" w:eastAsia="仿宋" w:cs="仿宋"/>
          <w:bCs w:val="0"/>
          <w:color w:val="auto"/>
          <w:kern w:val="2"/>
          <w:sz w:val="44"/>
          <w:szCs w:val="44"/>
          <w:highlight w:val="none"/>
          <w:lang w:val="en-US" w:eastAsia="zh-CN" w:bidi="ar-SA"/>
        </w:rPr>
        <w:t>采购邀请书</w:t>
      </w:r>
      <w:bookmarkEnd w:id="2"/>
      <w:bookmarkEnd w:id="3"/>
    </w:p>
    <w:p w14:paraId="40A41E77">
      <w:pPr>
        <w:adjustRightInd w:val="0"/>
        <w:snapToGrid w:val="0"/>
        <w:spacing w:line="600" w:lineRule="exact"/>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eastAsia="zh-CN"/>
        </w:rPr>
        <w:t>北部水厂二期厂区建设工程（一阶段）工程总承包</w:t>
      </w:r>
      <w:r>
        <w:rPr>
          <w:rFonts w:hint="eastAsia" w:ascii="仿宋" w:hAnsi="仿宋" w:eastAsia="仿宋" w:cs="仿宋"/>
          <w:color w:val="auto"/>
          <w:sz w:val="28"/>
          <w:szCs w:val="28"/>
          <w:highlight w:val="none"/>
          <w:u w:val="single"/>
          <w:lang w:val="en-US" w:eastAsia="zh-CN"/>
        </w:rPr>
        <w:t>钢筋</w:t>
      </w:r>
      <w:r>
        <w:rPr>
          <w:rFonts w:hint="eastAsia" w:ascii="仿宋" w:hAnsi="仿宋" w:eastAsia="仿宋" w:cs="仿宋"/>
          <w:color w:val="auto"/>
          <w:sz w:val="28"/>
          <w:szCs w:val="28"/>
          <w:highlight w:val="none"/>
          <w:u w:val="single"/>
          <w:lang w:eastAsia="zh-CN"/>
        </w:rPr>
        <w:t>采购</w:t>
      </w:r>
      <w:r>
        <w:rPr>
          <w:rFonts w:hint="eastAsia" w:ascii="仿宋" w:hAnsi="仿宋" w:eastAsia="仿宋" w:cs="仿宋"/>
          <w:color w:val="auto"/>
          <w:sz w:val="28"/>
          <w:szCs w:val="28"/>
          <w:highlight w:val="none"/>
        </w:rPr>
        <w:t>已具备采购条件，现邀请贵单位参加本货物采购活动，采用邀请询比的方式邀请合格供应商参加本项目采购活动。</w:t>
      </w:r>
    </w:p>
    <w:p w14:paraId="022A9E17">
      <w:pPr>
        <w:adjustRightInd w:val="0"/>
        <w:snapToGrid w:val="0"/>
        <w:spacing w:line="600" w:lineRule="exact"/>
        <w:jc w:val="left"/>
        <w:outlineLvl w:val="1"/>
        <w:rPr>
          <w:rFonts w:hint="eastAsia" w:ascii="仿宋" w:hAnsi="仿宋" w:eastAsia="仿宋" w:cs="仿宋"/>
          <w:b/>
          <w:color w:val="auto"/>
          <w:sz w:val="32"/>
          <w:szCs w:val="32"/>
          <w:highlight w:val="none"/>
        </w:rPr>
      </w:pPr>
      <w:bookmarkStart w:id="4" w:name="_Toc19519"/>
      <w:r>
        <w:rPr>
          <w:rFonts w:hint="eastAsia" w:ascii="仿宋" w:hAnsi="仿宋" w:eastAsia="仿宋" w:cs="仿宋"/>
          <w:b/>
          <w:color w:val="auto"/>
          <w:sz w:val="32"/>
          <w:szCs w:val="32"/>
          <w:highlight w:val="none"/>
        </w:rPr>
        <w:t>1.采购项目简介</w:t>
      </w:r>
      <w:bookmarkEnd w:id="4"/>
    </w:p>
    <w:p w14:paraId="7D919E4D">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北部水厂二期厂区建设工程（一阶段）工程总承包</w:t>
      </w:r>
      <w:r>
        <w:rPr>
          <w:rFonts w:hint="eastAsia" w:ascii="仿宋" w:hAnsi="仿宋" w:eastAsia="仿宋" w:cs="仿宋"/>
          <w:color w:val="auto"/>
          <w:sz w:val="28"/>
          <w:szCs w:val="28"/>
          <w:highlight w:val="none"/>
          <w:u w:val="single"/>
          <w:lang w:val="en-US" w:eastAsia="zh-CN"/>
        </w:rPr>
        <w:t>钢筋</w:t>
      </w:r>
      <w:r>
        <w:rPr>
          <w:rFonts w:hint="eastAsia" w:ascii="仿宋" w:hAnsi="仿宋" w:eastAsia="仿宋" w:cs="仿宋"/>
          <w:color w:val="auto"/>
          <w:sz w:val="28"/>
          <w:szCs w:val="28"/>
          <w:highlight w:val="none"/>
          <w:u w:val="single"/>
        </w:rPr>
        <w:t>采购</w:t>
      </w:r>
      <w:r>
        <w:rPr>
          <w:rFonts w:hint="eastAsia" w:ascii="仿宋" w:hAnsi="仿宋" w:eastAsia="仿宋" w:cs="仿宋"/>
          <w:color w:val="auto"/>
          <w:sz w:val="28"/>
          <w:szCs w:val="28"/>
          <w:highlight w:val="none"/>
        </w:rPr>
        <w:t xml:space="preserve">  </w:t>
      </w:r>
    </w:p>
    <w:p w14:paraId="007F3047">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1.2采购人：</w:t>
      </w:r>
      <w:r>
        <w:rPr>
          <w:rFonts w:hint="eastAsia" w:ascii="仿宋" w:hAnsi="仿宋" w:eastAsia="仿宋" w:cs="仿宋"/>
          <w:color w:val="auto"/>
          <w:sz w:val="28"/>
          <w:szCs w:val="28"/>
          <w:highlight w:val="none"/>
          <w:u w:val="single"/>
        </w:rPr>
        <w:t xml:space="preserve"> 广州市自来水工程有限公司</w:t>
      </w:r>
    </w:p>
    <w:p w14:paraId="07920799">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1.3资金来源：</w:t>
      </w:r>
      <w:r>
        <w:rPr>
          <w:rFonts w:hint="eastAsia" w:ascii="仿宋" w:hAnsi="仿宋" w:eastAsia="仿宋" w:cs="仿宋"/>
          <w:color w:val="auto"/>
          <w:sz w:val="28"/>
          <w:szCs w:val="28"/>
          <w:highlight w:val="none"/>
          <w:u w:val="single"/>
        </w:rPr>
        <w:t xml:space="preserve"> 项目资金 </w:t>
      </w:r>
    </w:p>
    <w:p w14:paraId="54F06E53">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1.4采购方式：</w:t>
      </w:r>
      <w:r>
        <w:rPr>
          <w:rFonts w:hint="eastAsia" w:ascii="仿宋" w:hAnsi="仿宋" w:eastAsia="仿宋" w:cs="仿宋"/>
          <w:color w:val="auto"/>
          <w:sz w:val="28"/>
          <w:szCs w:val="28"/>
          <w:highlight w:val="none"/>
          <w:u w:val="single"/>
        </w:rPr>
        <w:t xml:space="preserve">   邀请询比 </w:t>
      </w:r>
    </w:p>
    <w:p w14:paraId="568AB99C">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1.5最高限价：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566.1845</w:t>
      </w:r>
      <w:r>
        <w:rPr>
          <w:rFonts w:hint="eastAsia" w:ascii="仿宋" w:hAnsi="仿宋" w:eastAsia="仿宋" w:cs="仿宋"/>
          <w:color w:val="auto"/>
          <w:sz w:val="28"/>
          <w:szCs w:val="28"/>
          <w:highlight w:val="none"/>
          <w:u w:val="single"/>
        </w:rPr>
        <w:t xml:space="preserve">万元 </w:t>
      </w:r>
    </w:p>
    <w:p w14:paraId="3128E0F4">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1.6采购项目概况：</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北部水厂二期厂区建设工程（一阶段）工程总承包</w:t>
      </w:r>
      <w:r>
        <w:rPr>
          <w:rFonts w:hint="eastAsia" w:ascii="仿宋" w:hAnsi="仿宋" w:eastAsia="仿宋" w:cs="仿宋"/>
          <w:color w:val="auto"/>
          <w:sz w:val="28"/>
          <w:szCs w:val="28"/>
          <w:highlight w:val="none"/>
          <w:u w:val="single"/>
          <w:lang w:val="en-US" w:eastAsia="zh-CN"/>
        </w:rPr>
        <w:t>钢筋</w:t>
      </w:r>
      <w:r>
        <w:rPr>
          <w:rFonts w:hint="eastAsia" w:ascii="仿宋" w:hAnsi="仿宋" w:eastAsia="仿宋" w:cs="仿宋"/>
          <w:color w:val="auto"/>
          <w:sz w:val="28"/>
          <w:szCs w:val="28"/>
          <w:highlight w:val="none"/>
          <w:u w:val="single"/>
          <w:lang w:eastAsia="zh-CN"/>
        </w:rPr>
        <w:t>采购</w:t>
      </w:r>
      <w:r>
        <w:rPr>
          <w:rFonts w:hint="eastAsia" w:ascii="仿宋" w:hAnsi="仿宋" w:eastAsia="仿宋" w:cs="仿宋"/>
          <w:color w:val="auto"/>
          <w:sz w:val="28"/>
          <w:szCs w:val="28"/>
          <w:highlight w:val="none"/>
          <w:u w:val="single"/>
        </w:rPr>
        <w:t xml:space="preserve"> </w:t>
      </w:r>
    </w:p>
    <w:p w14:paraId="41FEB642">
      <w:pPr>
        <w:adjustRightInd w:val="0"/>
        <w:snapToGrid w:val="0"/>
        <w:spacing w:line="600" w:lineRule="exact"/>
        <w:jc w:val="left"/>
        <w:outlineLvl w:val="1"/>
        <w:rPr>
          <w:rFonts w:hint="eastAsia" w:ascii="仿宋" w:hAnsi="仿宋" w:eastAsia="仿宋" w:cs="仿宋"/>
          <w:b/>
          <w:color w:val="auto"/>
          <w:sz w:val="32"/>
          <w:szCs w:val="32"/>
          <w:highlight w:val="none"/>
        </w:rPr>
      </w:pPr>
      <w:bookmarkStart w:id="5" w:name="_Toc6192"/>
      <w:r>
        <w:rPr>
          <w:rFonts w:hint="eastAsia" w:ascii="仿宋" w:hAnsi="仿宋" w:eastAsia="仿宋" w:cs="仿宋"/>
          <w:b/>
          <w:color w:val="auto"/>
          <w:sz w:val="32"/>
          <w:szCs w:val="32"/>
          <w:highlight w:val="none"/>
        </w:rPr>
        <w:t>2.采购内容和范围</w:t>
      </w:r>
      <w:bookmarkEnd w:id="5"/>
    </w:p>
    <w:p w14:paraId="76B2D3D4">
      <w:pPr>
        <w:adjustRightInd w:val="0"/>
        <w:snapToGrid w:val="0"/>
        <w:spacing w:line="600" w:lineRule="exact"/>
        <w:jc w:val="lef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2.1采购内容和范围：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钢筋</w:t>
      </w:r>
    </w:p>
    <w:p w14:paraId="0376053A">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2.2交货期：</w:t>
      </w:r>
      <w:r>
        <w:rPr>
          <w:rFonts w:hint="eastAsia" w:ascii="仿宋" w:hAnsi="仿宋" w:eastAsia="仿宋" w:cs="仿宋"/>
          <w:color w:val="auto"/>
          <w:sz w:val="28"/>
          <w:szCs w:val="28"/>
          <w:highlight w:val="none"/>
          <w:u w:val="single"/>
        </w:rPr>
        <w:t xml:space="preserve"> 以采购人通知为准 </w:t>
      </w:r>
      <w:r>
        <w:rPr>
          <w:rFonts w:hint="eastAsia" w:ascii="仿宋" w:hAnsi="仿宋" w:eastAsia="仿宋" w:cs="仿宋"/>
          <w:color w:val="auto"/>
          <w:sz w:val="28"/>
          <w:szCs w:val="28"/>
          <w:highlight w:val="none"/>
        </w:rPr>
        <w:t xml:space="preserve"> </w:t>
      </w:r>
    </w:p>
    <w:p w14:paraId="069DE3AF">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2.3交货地点：</w:t>
      </w:r>
      <w:r>
        <w:rPr>
          <w:rFonts w:hint="eastAsia" w:ascii="仿宋" w:hAnsi="仿宋" w:eastAsia="仿宋" w:cs="仿宋"/>
          <w:color w:val="auto"/>
          <w:sz w:val="28"/>
          <w:szCs w:val="28"/>
          <w:highlight w:val="none"/>
          <w:u w:val="single"/>
        </w:rPr>
        <w:t xml:space="preserve"> 广州市</w:t>
      </w:r>
      <w:r>
        <w:rPr>
          <w:rFonts w:hint="eastAsia" w:ascii="仿宋" w:hAnsi="仿宋" w:eastAsia="仿宋" w:cs="仿宋"/>
          <w:color w:val="auto"/>
          <w:sz w:val="28"/>
          <w:szCs w:val="28"/>
          <w:highlight w:val="none"/>
          <w:u w:val="single"/>
          <w:lang w:val="en-US" w:eastAsia="zh-CN"/>
        </w:rPr>
        <w:t>白云</w:t>
      </w:r>
      <w:r>
        <w:rPr>
          <w:rFonts w:hint="eastAsia" w:ascii="仿宋" w:hAnsi="仿宋" w:eastAsia="仿宋" w:cs="仿宋"/>
          <w:color w:val="auto"/>
          <w:sz w:val="28"/>
          <w:szCs w:val="28"/>
          <w:highlight w:val="none"/>
          <w:u w:val="single"/>
        </w:rPr>
        <w:t xml:space="preserve">区（采购人通知为准） </w:t>
      </w:r>
    </w:p>
    <w:p w14:paraId="1AA69BA1">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2.4质量要求：货物质量标准或主要技术性能指标如下：</w:t>
      </w:r>
      <w:r>
        <w:rPr>
          <w:rFonts w:hint="eastAsia" w:ascii="仿宋" w:hAnsi="仿宋" w:eastAsia="仿宋" w:cs="仿宋"/>
          <w:color w:val="auto"/>
          <w:sz w:val="28"/>
          <w:szCs w:val="28"/>
          <w:highlight w:val="none"/>
          <w:u w:val="single"/>
        </w:rPr>
        <w:t xml:space="preserve"> ①符合国家规定的质量标准（或地方政府主管机关的具体标准），本次采购项目的技术要求和现行的验收规范；②确保满足质检部门的质量验收要求；③符合采购文件和响应函中的项目技术指标及各项要求。  </w:t>
      </w:r>
      <w:r>
        <w:rPr>
          <w:rFonts w:hint="eastAsia" w:ascii="仿宋" w:hAnsi="仿宋" w:eastAsia="仿宋" w:cs="仿宋"/>
          <w:color w:val="auto"/>
          <w:sz w:val="28"/>
          <w:szCs w:val="28"/>
          <w:highlight w:val="none"/>
        </w:rPr>
        <w:t xml:space="preserve">  </w:t>
      </w:r>
    </w:p>
    <w:p w14:paraId="168EAC7E">
      <w:pPr>
        <w:adjustRightInd w:val="0"/>
        <w:snapToGrid w:val="0"/>
        <w:spacing w:line="600" w:lineRule="exact"/>
        <w:ind w:left="420" w:right="-370" w:rightChars="-176" w:hanging="420" w:hangingChars="150"/>
        <w:jc w:val="left"/>
        <w:outlineLvl w:val="2"/>
        <w:rPr>
          <w:rFonts w:hint="eastAsia" w:ascii="仿宋" w:hAnsi="仿宋" w:eastAsia="仿宋" w:cs="仿宋"/>
          <w:color w:val="auto"/>
          <w:sz w:val="28"/>
          <w:szCs w:val="28"/>
          <w:highlight w:val="none"/>
        </w:rPr>
      </w:pPr>
      <w:bookmarkStart w:id="6" w:name="_Toc14614"/>
      <w:r>
        <w:rPr>
          <w:rFonts w:hint="eastAsia" w:ascii="仿宋" w:hAnsi="仿宋" w:eastAsia="仿宋" w:cs="仿宋"/>
          <w:color w:val="auto"/>
          <w:sz w:val="28"/>
          <w:szCs w:val="28"/>
          <w:highlight w:val="none"/>
        </w:rPr>
        <w:t>2.5其他：</w:t>
      </w:r>
      <w:r>
        <w:rPr>
          <w:rFonts w:hint="eastAsia" w:ascii="仿宋" w:hAnsi="仿宋" w:eastAsia="仿宋" w:cs="仿宋"/>
          <w:color w:val="auto"/>
          <w:sz w:val="28"/>
          <w:szCs w:val="28"/>
          <w:highlight w:val="none"/>
          <w:u w:val="single"/>
        </w:rPr>
        <w:t xml:space="preserve"> </w:t>
      </w:r>
      <w:bookmarkEnd w:id="6"/>
      <w:r>
        <w:rPr>
          <w:rFonts w:hint="eastAsia" w:ascii="仿宋" w:hAnsi="仿宋" w:eastAsia="仿宋" w:cs="仿宋"/>
          <w:color w:val="auto"/>
          <w:sz w:val="28"/>
          <w:szCs w:val="28"/>
          <w:highlight w:val="none"/>
          <w:u w:val="single"/>
        </w:rPr>
        <w:t>响应人须截取</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17：20</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我的钢铁网</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粤钢</w:t>
      </w:r>
      <w:r>
        <w:rPr>
          <w:rFonts w:hint="eastAsia" w:ascii="仿宋" w:hAnsi="仿宋" w:eastAsia="仿宋" w:cs="仿宋"/>
          <w:color w:val="auto"/>
          <w:sz w:val="28"/>
          <w:szCs w:val="28"/>
          <w:highlight w:val="none"/>
          <w:u w:val="single"/>
          <w:lang w:val="en-US" w:eastAsia="zh-CN"/>
        </w:rPr>
        <w:t>对应型号</w:t>
      </w:r>
      <w:r>
        <w:rPr>
          <w:rFonts w:hint="eastAsia" w:ascii="仿宋" w:hAnsi="仿宋" w:eastAsia="仿宋" w:cs="仿宋"/>
          <w:color w:val="auto"/>
          <w:sz w:val="28"/>
          <w:szCs w:val="28"/>
          <w:highlight w:val="none"/>
          <w:u w:val="single"/>
        </w:rPr>
        <w:t>最后一次公布报价记录，</w:t>
      </w:r>
      <w:r>
        <w:rPr>
          <w:rFonts w:hint="eastAsia" w:ascii="仿宋" w:hAnsi="仿宋" w:eastAsia="仿宋" w:cs="仿宋"/>
          <w:color w:val="auto"/>
          <w:sz w:val="28"/>
          <w:szCs w:val="28"/>
          <w:highlight w:val="none"/>
          <w:u w:val="single"/>
          <w:lang w:val="en-US" w:eastAsia="zh-CN"/>
        </w:rPr>
        <w:t>若粤钢无对应型号价格则参考湘钢对应型号</w:t>
      </w:r>
      <w:r>
        <w:rPr>
          <w:rFonts w:hint="eastAsia" w:ascii="仿宋" w:hAnsi="仿宋" w:eastAsia="仿宋" w:cs="仿宋"/>
          <w:color w:val="auto"/>
          <w:sz w:val="28"/>
          <w:szCs w:val="28"/>
          <w:highlight w:val="none"/>
          <w:u w:val="single"/>
        </w:rPr>
        <w:t>最后一次公布报价记录</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 xml:space="preserve">以此为基准提交相应文件报价 </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 xml:space="preserve">     </w:t>
      </w:r>
    </w:p>
    <w:p w14:paraId="30F7DEBA">
      <w:pPr>
        <w:adjustRightInd w:val="0"/>
        <w:snapToGrid w:val="0"/>
        <w:spacing w:line="600" w:lineRule="exact"/>
        <w:jc w:val="left"/>
        <w:outlineLvl w:val="1"/>
        <w:rPr>
          <w:rFonts w:hint="eastAsia" w:ascii="仿宋" w:hAnsi="仿宋" w:eastAsia="仿宋" w:cs="仿宋"/>
          <w:b/>
          <w:color w:val="auto"/>
          <w:sz w:val="32"/>
          <w:szCs w:val="32"/>
          <w:highlight w:val="none"/>
        </w:rPr>
      </w:pPr>
      <w:bookmarkStart w:id="7" w:name="_Toc19688"/>
      <w:r>
        <w:rPr>
          <w:rFonts w:hint="eastAsia" w:ascii="仿宋" w:hAnsi="仿宋" w:eastAsia="仿宋" w:cs="仿宋"/>
          <w:b/>
          <w:color w:val="auto"/>
          <w:sz w:val="32"/>
          <w:szCs w:val="32"/>
          <w:highlight w:val="none"/>
        </w:rPr>
        <w:t>3.供应商资格要求</w:t>
      </w:r>
      <w:bookmarkEnd w:id="7"/>
    </w:p>
    <w:p w14:paraId="1ACD87B9">
      <w:pPr>
        <w:adjustRightInd w:val="0"/>
        <w:snapToGrid w:val="0"/>
        <w:spacing w:line="600" w:lineRule="exact"/>
        <w:jc w:val="left"/>
        <w:outlineLvl w:val="2"/>
        <w:rPr>
          <w:rFonts w:hint="eastAsia" w:ascii="仿宋" w:hAnsi="仿宋" w:eastAsia="仿宋" w:cs="仿宋"/>
          <w:color w:val="auto"/>
          <w:sz w:val="28"/>
          <w:szCs w:val="28"/>
          <w:highlight w:val="none"/>
        </w:rPr>
      </w:pPr>
      <w:bookmarkStart w:id="8" w:name="_Toc24535"/>
      <w:r>
        <w:rPr>
          <w:rFonts w:hint="eastAsia" w:ascii="仿宋" w:hAnsi="仿宋" w:eastAsia="仿宋" w:cs="仿宋"/>
          <w:color w:val="auto"/>
          <w:sz w:val="28"/>
          <w:szCs w:val="28"/>
          <w:highlight w:val="none"/>
        </w:rPr>
        <w:t>3.1参与本项目采购活动的供应商应当依法设立且满足如下要求：</w:t>
      </w:r>
      <w:bookmarkEnd w:id="8"/>
    </w:p>
    <w:p w14:paraId="23A126E3">
      <w:pPr>
        <w:adjustRightInd w:val="0"/>
        <w:snapToGrid w:val="0"/>
        <w:spacing w:line="600" w:lineRule="exact"/>
        <w:jc w:val="left"/>
        <w:outlineLvl w:val="3"/>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（1）供应商应当具备</w:t>
      </w:r>
      <w:r>
        <w:rPr>
          <w:rFonts w:hint="eastAsia" w:ascii="仿宋" w:hAnsi="仿宋" w:eastAsia="仿宋" w:cs="仿宋"/>
          <w:color w:val="auto"/>
          <w:sz w:val="28"/>
          <w:szCs w:val="28"/>
          <w:highlight w:val="none"/>
          <w:u w:val="single"/>
        </w:rPr>
        <w:t xml:space="preserve">  销售许可   </w:t>
      </w:r>
      <w:r>
        <w:rPr>
          <w:rFonts w:hint="eastAsia" w:ascii="仿宋" w:hAnsi="仿宋" w:eastAsia="仿宋" w:cs="仿宋"/>
          <w:color w:val="auto"/>
          <w:sz w:val="28"/>
          <w:szCs w:val="28"/>
          <w:highlight w:val="none"/>
        </w:rPr>
        <w:t>资质。</w:t>
      </w:r>
    </w:p>
    <w:p w14:paraId="5D15680B">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（2）供应商应当具有承接过同类项目的业绩。（同类项目是指：</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钢筋</w:t>
      </w:r>
      <w:r>
        <w:rPr>
          <w:rFonts w:hint="eastAsia" w:ascii="仿宋" w:hAnsi="仿宋" w:eastAsia="仿宋" w:cs="仿宋"/>
          <w:color w:val="auto"/>
          <w:sz w:val="28"/>
          <w:szCs w:val="28"/>
          <w:highlight w:val="none"/>
          <w:u w:val="single"/>
        </w:rPr>
        <w:t xml:space="preserve">销售业绩  </w:t>
      </w:r>
      <w:r>
        <w:rPr>
          <w:rFonts w:hint="eastAsia" w:ascii="仿宋" w:hAnsi="仿宋" w:eastAsia="仿宋" w:cs="仿宋"/>
          <w:color w:val="auto"/>
          <w:sz w:val="28"/>
          <w:szCs w:val="28"/>
          <w:highlight w:val="none"/>
        </w:rPr>
        <w:t>）</w:t>
      </w:r>
    </w:p>
    <w:p w14:paraId="5EF7E109">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（3）其他要求：</w:t>
      </w:r>
      <w:r>
        <w:rPr>
          <w:rFonts w:hint="eastAsia" w:ascii="仿宋" w:hAnsi="仿宋" w:eastAsia="仿宋" w:cs="仿宋"/>
          <w:color w:val="auto"/>
          <w:sz w:val="28"/>
          <w:szCs w:val="28"/>
          <w:highlight w:val="none"/>
          <w:u w:val="single"/>
        </w:rPr>
        <w:t xml:space="preserve"> 提供符合资格的营业执照、销售许可证明等相关文件 </w:t>
      </w:r>
    </w:p>
    <w:p w14:paraId="1C00188B">
      <w:pPr>
        <w:adjustRightInd w:val="0"/>
        <w:snapToGrid w:val="0"/>
        <w:spacing w:line="600" w:lineRule="exact"/>
        <w:jc w:val="left"/>
        <w:outlineLvl w:val="2"/>
        <w:rPr>
          <w:rFonts w:hint="eastAsia" w:ascii="仿宋" w:hAnsi="仿宋" w:eastAsia="仿宋" w:cs="仿宋"/>
          <w:color w:val="auto"/>
          <w:sz w:val="28"/>
          <w:szCs w:val="28"/>
          <w:highlight w:val="none"/>
        </w:rPr>
      </w:pPr>
      <w:bookmarkStart w:id="9" w:name="_Toc26123"/>
      <w:r>
        <w:rPr>
          <w:rFonts w:hint="eastAsia" w:ascii="仿宋" w:hAnsi="仿宋" w:eastAsia="仿宋" w:cs="仿宋"/>
          <w:color w:val="auto"/>
          <w:sz w:val="28"/>
          <w:szCs w:val="28"/>
          <w:highlight w:val="none"/>
        </w:rPr>
        <w:t>3.2供应商在响应文件提交截止日期止不得存在下列情形之一：</w:t>
      </w:r>
      <w:bookmarkEnd w:id="9"/>
    </w:p>
    <w:p w14:paraId="37604C81">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（1）与本项目其他供应商的单位负责人为同一人。</w:t>
      </w:r>
    </w:p>
    <w:p w14:paraId="0691A801">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（2）与本项目其他供应商存在控股关系。</w:t>
      </w:r>
    </w:p>
    <w:p w14:paraId="00C0B834">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（3）与本项目其他供应商存在管理关系。</w:t>
      </w:r>
    </w:p>
    <w:p w14:paraId="40F17E4D">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（4）被本项目所在地省级以上行业主管部门依法暂停、取消投标或禁止参加采购活动且处于有效期内的。</w:t>
      </w:r>
    </w:p>
    <w:p w14:paraId="3F507837">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（5）处于被责令停产停业、暂扣或者吊销执照、暂扣或者吊销许可证、吊销资质证书状态。</w:t>
      </w:r>
    </w:p>
    <w:p w14:paraId="60E5CF9E">
      <w:pPr>
        <w:adjustRightInd w:val="0"/>
        <w:snapToGrid w:val="0"/>
        <w:spacing w:line="600" w:lineRule="exact"/>
        <w:ind w:firstLine="420" w:firstLineChars="150"/>
        <w:jc w:val="left"/>
        <w:outlineLvl w:val="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（6）进入清算程序，或被宣告破产，或其他丧失履约能力情形的。</w:t>
      </w:r>
    </w:p>
    <w:p w14:paraId="33FC5974">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（7）近三年内因发生质量或安全生产事故等受到行政处罚且在处罚期内的。</w:t>
      </w:r>
    </w:p>
    <w:p w14:paraId="5EA41021">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（8）被最高人民法院在“信用中国”网站（www.creditchina.gov.cn）或各级信用信息共享平台中列入失信被执行人名单。</w:t>
      </w:r>
    </w:p>
    <w:p w14:paraId="725AE2BB">
      <w:pPr>
        <w:adjustRightInd w:val="0"/>
        <w:snapToGrid w:val="0"/>
        <w:spacing w:line="600" w:lineRule="exact"/>
        <w:ind w:firstLine="420" w:firstLineChars="150"/>
        <w:jc w:val="left"/>
        <w:outlineLvl w:val="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（9）被“信用广州”网站纳入失信被执行人名单（失信黑名单）。</w:t>
      </w:r>
    </w:p>
    <w:p w14:paraId="063492F1">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（10）被纳入本项目采购人（包括市水投集团及其属下子公司）书面限制参与采购活动且处于有效期内的。</w:t>
      </w:r>
    </w:p>
    <w:p w14:paraId="2DE1AC04">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（11）被供应商所属地或省国家税务总局纳入重大税收违法案件名单，或因违反税收管理规定受到税务行政处罚的</w:t>
      </w:r>
    </w:p>
    <w:p w14:paraId="36F70BA4">
      <w:pPr>
        <w:adjustRightInd w:val="0"/>
        <w:snapToGrid w:val="0"/>
        <w:spacing w:line="600" w:lineRule="exact"/>
        <w:ind w:firstLine="420" w:firstLineChars="150"/>
        <w:jc w:val="left"/>
        <w:outlineLvl w:val="3"/>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（12）其他禁止情形：</w:t>
      </w:r>
      <w:r>
        <w:rPr>
          <w:rFonts w:hint="eastAsia" w:ascii="仿宋" w:hAnsi="仿宋" w:eastAsia="仿宋" w:cs="仿宋"/>
          <w:color w:val="auto"/>
          <w:sz w:val="28"/>
          <w:szCs w:val="28"/>
          <w:highlight w:val="none"/>
          <w:u w:val="single"/>
        </w:rPr>
        <w:t xml:space="preserve">    无      </w:t>
      </w:r>
    </w:p>
    <w:p w14:paraId="00DB0283">
      <w:pPr>
        <w:adjustRightInd w:val="0"/>
        <w:snapToGrid w:val="0"/>
        <w:spacing w:line="600" w:lineRule="exact"/>
        <w:jc w:val="left"/>
        <w:outlineLvl w:val="2"/>
        <w:rPr>
          <w:rFonts w:hint="eastAsia" w:ascii="仿宋" w:hAnsi="仿宋" w:eastAsia="仿宋" w:cs="仿宋"/>
          <w:color w:val="auto"/>
          <w:sz w:val="28"/>
          <w:szCs w:val="28"/>
          <w:highlight w:val="none"/>
        </w:rPr>
      </w:pPr>
      <w:bookmarkStart w:id="10" w:name="_Toc22490"/>
      <w:r>
        <w:rPr>
          <w:rFonts w:hint="eastAsia" w:ascii="仿宋" w:hAnsi="仿宋" w:eastAsia="仿宋" w:cs="仿宋"/>
          <w:color w:val="auto"/>
          <w:sz w:val="28"/>
          <w:szCs w:val="28"/>
          <w:highlight w:val="none"/>
        </w:rPr>
        <w:t>3.3本次项目不接受联合体参加采购活动</w:t>
      </w:r>
      <w:bookmarkEnd w:id="10"/>
    </w:p>
    <w:p w14:paraId="3554A627">
      <w:pPr>
        <w:adjustRightInd w:val="0"/>
        <w:snapToGrid w:val="0"/>
        <w:spacing w:line="600" w:lineRule="exact"/>
        <w:jc w:val="left"/>
        <w:outlineLvl w:val="1"/>
        <w:rPr>
          <w:rFonts w:hint="eastAsia" w:ascii="仿宋" w:hAnsi="仿宋" w:eastAsia="仿宋" w:cs="仿宋"/>
          <w:b/>
          <w:color w:val="auto"/>
          <w:sz w:val="32"/>
          <w:szCs w:val="32"/>
          <w:highlight w:val="none"/>
        </w:rPr>
      </w:pPr>
      <w:bookmarkStart w:id="11" w:name="_Toc28890"/>
      <w:r>
        <w:rPr>
          <w:rFonts w:hint="eastAsia" w:ascii="仿宋" w:hAnsi="仿宋" w:eastAsia="仿宋" w:cs="仿宋"/>
          <w:b/>
          <w:color w:val="auto"/>
          <w:sz w:val="32"/>
          <w:szCs w:val="32"/>
          <w:highlight w:val="none"/>
        </w:rPr>
        <w:t>4.采购文件的获取</w:t>
      </w:r>
      <w:bookmarkEnd w:id="11"/>
    </w:p>
    <w:p w14:paraId="042331FC">
      <w:pPr>
        <w:adjustRightInd w:val="0"/>
        <w:snapToGrid w:val="0"/>
        <w:spacing w:line="600" w:lineRule="exact"/>
        <w:jc w:val="left"/>
        <w:outlineLvl w:val="2"/>
        <w:rPr>
          <w:rFonts w:hint="eastAsia" w:ascii="仿宋" w:hAnsi="仿宋" w:eastAsia="仿宋" w:cs="仿宋"/>
          <w:color w:val="auto"/>
          <w:sz w:val="28"/>
          <w:szCs w:val="28"/>
          <w:highlight w:val="none"/>
        </w:rPr>
      </w:pPr>
      <w:bookmarkStart w:id="12" w:name="_Toc10110"/>
      <w:r>
        <w:rPr>
          <w:rFonts w:hint="eastAsia" w:ascii="仿宋" w:hAnsi="仿宋" w:eastAsia="仿宋" w:cs="仿宋"/>
          <w:color w:val="auto"/>
          <w:sz w:val="28"/>
          <w:szCs w:val="28"/>
          <w:highlight w:val="none"/>
        </w:rPr>
        <w:t>4.1获取时间</w:t>
      </w:r>
      <w:bookmarkEnd w:id="12"/>
    </w:p>
    <w:p w14:paraId="31103681">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u w:val="single"/>
        </w:rPr>
        <w:t xml:space="preserve"> 202</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 xml:space="preserve"> 202</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14</w:t>
      </w:r>
      <w:r>
        <w:rPr>
          <w:rFonts w:hint="eastAsia" w:ascii="仿宋" w:hAnsi="仿宋" w:eastAsia="仿宋" w:cs="仿宋"/>
          <w:color w:val="auto"/>
          <w:sz w:val="28"/>
          <w:szCs w:val="28"/>
          <w:highlight w:val="none"/>
        </w:rPr>
        <w:t>日，每日上午</w:t>
      </w:r>
      <w:r>
        <w:rPr>
          <w:rFonts w:hint="eastAsia" w:ascii="仿宋" w:hAnsi="仿宋" w:eastAsia="仿宋" w:cs="仿宋"/>
          <w:color w:val="auto"/>
          <w:sz w:val="28"/>
          <w:szCs w:val="28"/>
          <w:highlight w:val="none"/>
          <w:u w:val="single"/>
        </w:rPr>
        <w:t xml:space="preserve"> 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rPr>
        <w:t>00</w:t>
      </w:r>
      <w:r>
        <w:rPr>
          <w:rFonts w:hint="eastAsia" w:ascii="仿宋" w:hAnsi="仿宋" w:eastAsia="仿宋" w:cs="仿宋"/>
          <w:color w:val="auto"/>
          <w:sz w:val="28"/>
          <w:szCs w:val="28"/>
          <w:highlight w:val="none"/>
        </w:rPr>
        <w:t>分至</w:t>
      </w:r>
      <w:r>
        <w:rPr>
          <w:rFonts w:hint="eastAsia" w:ascii="仿宋" w:hAnsi="仿宋" w:eastAsia="仿宋" w:cs="仿宋"/>
          <w:color w:val="auto"/>
          <w:sz w:val="28"/>
          <w:szCs w:val="28"/>
          <w:highlight w:val="none"/>
          <w:u w:val="single"/>
        </w:rPr>
        <w:t xml:space="preserve">12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rPr>
        <w:t>00</w:t>
      </w:r>
      <w:r>
        <w:rPr>
          <w:rFonts w:hint="eastAsia" w:ascii="仿宋" w:hAnsi="仿宋" w:eastAsia="仿宋" w:cs="仿宋"/>
          <w:color w:val="auto"/>
          <w:sz w:val="28"/>
          <w:szCs w:val="28"/>
          <w:highlight w:val="none"/>
        </w:rPr>
        <w:t>分，下午</w:t>
      </w:r>
      <w:r>
        <w:rPr>
          <w:rFonts w:hint="eastAsia" w:ascii="仿宋" w:hAnsi="仿宋" w:eastAsia="仿宋" w:cs="仿宋"/>
          <w:color w:val="auto"/>
          <w:sz w:val="28"/>
          <w:szCs w:val="28"/>
          <w:highlight w:val="none"/>
          <w:u w:val="single"/>
        </w:rPr>
        <w:t xml:space="preserve"> 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rPr>
        <w:t>00</w:t>
      </w:r>
      <w:r>
        <w:rPr>
          <w:rFonts w:hint="eastAsia" w:ascii="仿宋" w:hAnsi="仿宋" w:eastAsia="仿宋" w:cs="仿宋"/>
          <w:color w:val="auto"/>
          <w:sz w:val="28"/>
          <w:szCs w:val="28"/>
          <w:highlight w:val="none"/>
        </w:rPr>
        <w:t>分至</w:t>
      </w:r>
      <w:r>
        <w:rPr>
          <w:rFonts w:hint="eastAsia" w:ascii="仿宋" w:hAnsi="仿宋" w:eastAsia="仿宋" w:cs="仿宋"/>
          <w:color w:val="auto"/>
          <w:sz w:val="28"/>
          <w:szCs w:val="28"/>
          <w:highlight w:val="none"/>
          <w:u w:val="single"/>
        </w:rPr>
        <w:t xml:space="preserve"> 17</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rPr>
        <w:t>00</w:t>
      </w:r>
      <w:r>
        <w:rPr>
          <w:rFonts w:hint="eastAsia" w:ascii="仿宋" w:hAnsi="仿宋" w:eastAsia="仿宋" w:cs="仿宋"/>
          <w:color w:val="auto"/>
          <w:sz w:val="28"/>
          <w:szCs w:val="28"/>
          <w:highlight w:val="none"/>
        </w:rPr>
        <w:t>分（北京时间）</w:t>
      </w:r>
    </w:p>
    <w:p w14:paraId="38C220B8">
      <w:pPr>
        <w:adjustRightInd w:val="0"/>
        <w:snapToGrid w:val="0"/>
        <w:spacing w:line="600" w:lineRule="exact"/>
        <w:jc w:val="left"/>
        <w:outlineLvl w:val="2"/>
        <w:rPr>
          <w:rFonts w:hint="eastAsia" w:ascii="仿宋" w:hAnsi="仿宋" w:eastAsia="仿宋" w:cs="仿宋"/>
          <w:color w:val="auto"/>
          <w:sz w:val="28"/>
          <w:szCs w:val="28"/>
          <w:highlight w:val="none"/>
        </w:rPr>
      </w:pPr>
      <w:bookmarkStart w:id="13" w:name="_Toc22484"/>
      <w:r>
        <w:rPr>
          <w:rFonts w:hint="eastAsia" w:ascii="仿宋" w:hAnsi="仿宋" w:eastAsia="仿宋" w:cs="仿宋"/>
          <w:color w:val="auto"/>
          <w:sz w:val="28"/>
          <w:szCs w:val="28"/>
          <w:highlight w:val="none"/>
        </w:rPr>
        <w:t>4.2获取方式</w:t>
      </w:r>
      <w:bookmarkEnd w:id="13"/>
    </w:p>
    <w:p w14:paraId="1CD0A7FF">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广州市自来水工程有限公司官网</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领取采购文件。    </w:t>
      </w:r>
    </w:p>
    <w:p w14:paraId="15013A63">
      <w:pPr>
        <w:adjustRightInd w:val="0"/>
        <w:snapToGrid w:val="0"/>
        <w:spacing w:line="600" w:lineRule="exact"/>
        <w:jc w:val="left"/>
        <w:outlineLvl w:val="1"/>
        <w:rPr>
          <w:rFonts w:hint="eastAsia" w:ascii="仿宋" w:hAnsi="仿宋" w:eastAsia="仿宋" w:cs="仿宋"/>
          <w:b/>
          <w:color w:val="auto"/>
          <w:sz w:val="32"/>
          <w:szCs w:val="32"/>
          <w:highlight w:val="none"/>
        </w:rPr>
      </w:pPr>
      <w:bookmarkStart w:id="14" w:name="_Toc32379"/>
      <w:r>
        <w:rPr>
          <w:rFonts w:hint="eastAsia" w:ascii="仿宋" w:hAnsi="仿宋" w:eastAsia="仿宋" w:cs="仿宋"/>
          <w:b/>
          <w:color w:val="auto"/>
          <w:sz w:val="32"/>
          <w:szCs w:val="32"/>
          <w:highlight w:val="none"/>
        </w:rPr>
        <w:t>5.响应文件的递交</w:t>
      </w:r>
      <w:bookmarkEnd w:id="14"/>
    </w:p>
    <w:p w14:paraId="161E8BCB">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5.1递交响应文件截止时间：</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rPr>
        <w:t>00</w:t>
      </w:r>
      <w:r>
        <w:rPr>
          <w:rFonts w:hint="eastAsia" w:ascii="仿宋" w:hAnsi="仿宋" w:eastAsia="仿宋" w:cs="仿宋"/>
          <w:color w:val="auto"/>
          <w:sz w:val="28"/>
          <w:szCs w:val="28"/>
          <w:highlight w:val="none"/>
        </w:rPr>
        <w:t>分（北京时间）。</w:t>
      </w:r>
    </w:p>
    <w:p w14:paraId="5C95A73A">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5.2递交地址：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广州市白云区石井镇鸦岗村沙场路金水围12号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410D967D">
      <w:pPr>
        <w:adjustRightInd w:val="0"/>
        <w:snapToGrid w:val="0"/>
        <w:spacing w:line="600" w:lineRule="exact"/>
        <w:jc w:val="left"/>
        <w:outlineLvl w:val="1"/>
        <w:rPr>
          <w:rFonts w:hint="eastAsia" w:ascii="仿宋" w:hAnsi="仿宋" w:eastAsia="仿宋" w:cs="仿宋"/>
          <w:b/>
          <w:color w:val="auto"/>
          <w:sz w:val="32"/>
          <w:szCs w:val="32"/>
          <w:highlight w:val="none"/>
        </w:rPr>
      </w:pPr>
      <w:bookmarkStart w:id="15" w:name="_Toc1597"/>
      <w:r>
        <w:rPr>
          <w:rFonts w:hint="eastAsia" w:ascii="仿宋" w:hAnsi="仿宋" w:eastAsia="仿宋" w:cs="仿宋"/>
          <w:b/>
          <w:color w:val="auto"/>
          <w:sz w:val="32"/>
          <w:szCs w:val="32"/>
          <w:highlight w:val="none"/>
        </w:rPr>
        <w:t>6.其他</w:t>
      </w:r>
      <w:bookmarkEnd w:id="15"/>
    </w:p>
    <w:p w14:paraId="170A4239">
      <w:pPr>
        <w:adjustRightInd w:val="0"/>
        <w:snapToGrid w:val="0"/>
        <w:spacing w:line="600" w:lineRule="exact"/>
        <w:ind w:firstLine="560" w:firstLineChars="200"/>
        <w:jc w:val="left"/>
        <w:outlineLvl w:val="2"/>
        <w:rPr>
          <w:rFonts w:hint="eastAsia" w:ascii="仿宋" w:hAnsi="仿宋" w:eastAsia="仿宋" w:cs="仿宋"/>
          <w:color w:val="auto"/>
          <w:sz w:val="28"/>
          <w:szCs w:val="28"/>
          <w:highlight w:val="none"/>
        </w:rPr>
      </w:pPr>
      <w:bookmarkStart w:id="16" w:name="_Toc21448"/>
      <w:r>
        <w:rPr>
          <w:rFonts w:hint="eastAsia" w:ascii="仿宋" w:hAnsi="仿宋" w:eastAsia="仿宋" w:cs="仿宋"/>
          <w:color w:val="auto"/>
          <w:sz w:val="28"/>
          <w:szCs w:val="28"/>
          <w:highlight w:val="none"/>
        </w:rPr>
        <w:t>响应文件递交注意事项</w:t>
      </w:r>
      <w:bookmarkEnd w:id="16"/>
    </w:p>
    <w:p w14:paraId="637B0443">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14:paraId="3D6CCCDB">
      <w:pPr>
        <w:adjustRightInd w:val="0"/>
        <w:snapToGrid w:val="0"/>
        <w:spacing w:line="600" w:lineRule="exact"/>
        <w:ind w:left="279" w:leftChars="133"/>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（2）不按照采购文件要求密封的响应文件，采购人将予以拒收。（3）提交密封纸质版响应文件时按采购人要求签到后即可离开，报价人无须参与见证评审过程。</w:t>
      </w:r>
    </w:p>
    <w:p w14:paraId="786D313F">
      <w:pPr>
        <w:widowControl/>
        <w:shd w:val="clear" w:color="auto" w:fill="FFFFFF"/>
        <w:adjustRightInd w:val="0"/>
        <w:snapToGrid w:val="0"/>
        <w:spacing w:line="600" w:lineRule="exact"/>
        <w:outlineLvl w:val="1"/>
        <w:rPr>
          <w:rFonts w:hint="eastAsia" w:ascii="仿宋" w:hAnsi="仿宋" w:eastAsia="仿宋" w:cs="仿宋"/>
          <w:b/>
          <w:color w:val="auto"/>
          <w:sz w:val="32"/>
          <w:szCs w:val="32"/>
          <w:highlight w:val="none"/>
        </w:rPr>
      </w:pPr>
      <w:bookmarkStart w:id="17" w:name="_Toc29924"/>
      <w:r>
        <w:rPr>
          <w:rFonts w:hint="eastAsia" w:ascii="仿宋" w:hAnsi="仿宋" w:eastAsia="仿宋" w:cs="仿宋"/>
          <w:b/>
          <w:color w:val="auto"/>
          <w:sz w:val="32"/>
          <w:szCs w:val="32"/>
          <w:highlight w:val="none"/>
        </w:rPr>
        <w:t>7.异议的受理</w:t>
      </w:r>
      <w:bookmarkEnd w:id="17"/>
    </w:p>
    <w:p w14:paraId="7CE57DAE">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w:t>
      </w:r>
      <w:r>
        <w:rPr>
          <w:rFonts w:hint="eastAsia" w:ascii="仿宋" w:hAnsi="仿宋" w:eastAsia="仿宋" w:cs="仿宋"/>
          <w:color w:val="auto"/>
          <w:sz w:val="28"/>
          <w:szCs w:val="28"/>
          <w:highlight w:val="none"/>
          <w:lang w:val="en-US" w:eastAsia="zh-CN"/>
        </w:rPr>
        <w:t>邀请书</w:t>
      </w:r>
      <w:r>
        <w:rPr>
          <w:rFonts w:hint="eastAsia" w:ascii="仿宋" w:hAnsi="仿宋" w:eastAsia="仿宋" w:cs="仿宋"/>
          <w:color w:val="auto"/>
          <w:sz w:val="28"/>
          <w:szCs w:val="28"/>
          <w:highlight w:val="none"/>
        </w:rPr>
        <w:t>及采购文件中任何违法及不公平内容有异议的，可以在提交响应文件截止之日</w:t>
      </w:r>
      <w:r>
        <w:rPr>
          <w:rFonts w:hint="eastAsia" w:ascii="仿宋" w:hAnsi="仿宋" w:eastAsia="仿宋" w:cs="仿宋"/>
          <w:color w:val="auto"/>
          <w:sz w:val="28"/>
          <w:szCs w:val="28"/>
          <w:highlight w:val="none"/>
          <w:u w:val="single"/>
        </w:rPr>
        <w:t>3</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个工作日前书面提出异议。如潜在响应人或其他利害关系人对采购人答复仍持有异议的，可按相关规定进行反馈。</w:t>
      </w:r>
    </w:p>
    <w:p w14:paraId="3055660E">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北部二期项目部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u w:val="single"/>
          <w:lang w:val="en-US" w:eastAsia="zh-CN"/>
        </w:rPr>
        <w:t>8826271141</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3FC85247">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广州市白云区石井镇鸦岗村沙场路金水围12号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16E84F4E">
      <w:pPr>
        <w:adjustRightInd w:val="0"/>
        <w:snapToGrid w:val="0"/>
        <w:spacing w:line="600" w:lineRule="exact"/>
        <w:jc w:val="left"/>
        <w:outlineLvl w:val="1"/>
        <w:rPr>
          <w:rFonts w:hint="eastAsia" w:ascii="仿宋" w:hAnsi="仿宋" w:eastAsia="仿宋" w:cs="仿宋"/>
          <w:b/>
          <w:color w:val="auto"/>
          <w:sz w:val="32"/>
          <w:szCs w:val="32"/>
          <w:highlight w:val="none"/>
        </w:rPr>
      </w:pPr>
      <w:bookmarkStart w:id="18" w:name="_Toc3012"/>
      <w:r>
        <w:rPr>
          <w:rFonts w:hint="eastAsia" w:ascii="仿宋" w:hAnsi="仿宋" w:eastAsia="仿宋" w:cs="仿宋"/>
          <w:b/>
          <w:color w:val="auto"/>
          <w:sz w:val="32"/>
          <w:szCs w:val="32"/>
          <w:highlight w:val="none"/>
        </w:rPr>
        <w:t>8.联系方式</w:t>
      </w:r>
      <w:bookmarkEnd w:id="18"/>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14:paraId="54FA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gridSpan w:val="2"/>
          </w:tcPr>
          <w:p w14:paraId="5E4D03AB">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采购人：广州市自来水工程有限公司</w:t>
            </w:r>
          </w:p>
        </w:tc>
      </w:tr>
      <w:tr w14:paraId="72FD0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gridSpan w:val="2"/>
          </w:tcPr>
          <w:p w14:paraId="0B46D432">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eastAsia="zh-CN"/>
              </w:rPr>
              <w:t>广州市白云区石井镇鸦岗村沙场路金水围12号</w:t>
            </w:r>
          </w:p>
        </w:tc>
      </w:tr>
      <w:tr w14:paraId="17A0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505DFFAC">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  编：510000</w:t>
            </w:r>
          </w:p>
        </w:tc>
        <w:tc>
          <w:tcPr>
            <w:tcW w:w="4530" w:type="dxa"/>
          </w:tcPr>
          <w:p w14:paraId="760997DE">
            <w:pPr>
              <w:adjustRightInd w:val="0"/>
              <w:snapToGrid w:val="0"/>
              <w:spacing w:line="600" w:lineRule="exact"/>
              <w:jc w:val="left"/>
              <w:rPr>
                <w:rFonts w:hint="eastAsia" w:ascii="仿宋" w:hAnsi="仿宋" w:eastAsia="仿宋" w:cs="仿宋"/>
                <w:color w:val="auto"/>
                <w:sz w:val="28"/>
                <w:szCs w:val="28"/>
                <w:highlight w:val="none"/>
              </w:rPr>
            </w:pPr>
          </w:p>
        </w:tc>
      </w:tr>
      <w:tr w14:paraId="0DF41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Pr>
          <w:p w14:paraId="2E01C574">
            <w:pPr>
              <w:adjustRightInd w:val="0"/>
              <w:snapToGrid w:val="0"/>
              <w:spacing w:line="600" w:lineRule="exact"/>
              <w:jc w:val="lef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王工</w:t>
            </w:r>
          </w:p>
        </w:tc>
        <w:tc>
          <w:tcPr>
            <w:tcW w:w="4530" w:type="dxa"/>
          </w:tcPr>
          <w:p w14:paraId="1459A5A5">
            <w:pPr>
              <w:adjustRightInd w:val="0"/>
              <w:snapToGrid w:val="0"/>
              <w:spacing w:line="600" w:lineRule="exact"/>
              <w:jc w:val="left"/>
              <w:rPr>
                <w:rFonts w:hint="eastAsia" w:ascii="仿宋" w:hAnsi="仿宋" w:eastAsia="仿宋" w:cs="仿宋"/>
                <w:color w:val="auto"/>
                <w:sz w:val="28"/>
                <w:szCs w:val="28"/>
                <w:highlight w:val="none"/>
              </w:rPr>
            </w:pPr>
          </w:p>
        </w:tc>
      </w:tr>
      <w:tr w14:paraId="32C8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Pr>
          <w:p w14:paraId="7E81661A">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15521078340</w:t>
            </w:r>
          </w:p>
        </w:tc>
        <w:tc>
          <w:tcPr>
            <w:tcW w:w="4530" w:type="dxa"/>
          </w:tcPr>
          <w:p w14:paraId="631D9F94">
            <w:pPr>
              <w:adjustRightInd w:val="0"/>
              <w:snapToGrid w:val="0"/>
              <w:spacing w:line="600" w:lineRule="exact"/>
              <w:jc w:val="left"/>
              <w:rPr>
                <w:rFonts w:hint="eastAsia" w:ascii="仿宋" w:hAnsi="仿宋" w:eastAsia="仿宋" w:cs="仿宋"/>
                <w:color w:val="auto"/>
                <w:sz w:val="28"/>
                <w:szCs w:val="28"/>
                <w:highlight w:val="none"/>
              </w:rPr>
            </w:pPr>
          </w:p>
        </w:tc>
      </w:tr>
      <w:tr w14:paraId="6DF25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53671D1F">
            <w:pPr>
              <w:adjustRightInd w:val="0"/>
              <w:snapToGrid w:val="0"/>
              <w:spacing w:line="6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电子邮箱：3975871095@qq.com</w:t>
            </w:r>
          </w:p>
        </w:tc>
        <w:tc>
          <w:tcPr>
            <w:tcW w:w="4530" w:type="dxa"/>
          </w:tcPr>
          <w:p w14:paraId="6A9C71B6">
            <w:pPr>
              <w:adjustRightInd w:val="0"/>
              <w:snapToGrid w:val="0"/>
              <w:spacing w:line="600" w:lineRule="exact"/>
              <w:jc w:val="center"/>
              <w:rPr>
                <w:rFonts w:hint="eastAsia" w:ascii="仿宋" w:hAnsi="仿宋" w:eastAsia="仿宋" w:cs="仿宋"/>
                <w:color w:val="auto"/>
                <w:sz w:val="28"/>
                <w:szCs w:val="28"/>
                <w:highlight w:val="none"/>
              </w:rPr>
            </w:pPr>
          </w:p>
        </w:tc>
      </w:tr>
      <w:tr w14:paraId="79E1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420588A8">
            <w:pPr>
              <w:adjustRightInd w:val="0"/>
              <w:snapToGrid w:val="0"/>
              <w:spacing w:line="600" w:lineRule="exact"/>
              <w:jc w:val="left"/>
              <w:rPr>
                <w:rFonts w:hint="eastAsia" w:ascii="仿宋" w:hAnsi="仿宋" w:eastAsia="仿宋" w:cs="仿宋"/>
                <w:color w:val="auto"/>
                <w:sz w:val="28"/>
                <w:szCs w:val="28"/>
                <w:highlight w:val="none"/>
              </w:rPr>
            </w:pPr>
          </w:p>
        </w:tc>
        <w:tc>
          <w:tcPr>
            <w:tcW w:w="4530" w:type="dxa"/>
            <w:vAlign w:val="top"/>
          </w:tcPr>
          <w:p w14:paraId="3FEF605D">
            <w:pPr>
              <w:adjustRightInd w:val="0"/>
              <w:snapToGrid w:val="0"/>
              <w:spacing w:line="600" w:lineRule="exact"/>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北部二期厂区建设工程（一阶段）工程总承包项目经理部</w:t>
            </w:r>
          </w:p>
        </w:tc>
      </w:tr>
      <w:tr w14:paraId="4B4C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61D78211">
            <w:pPr>
              <w:adjustRightInd w:val="0"/>
              <w:snapToGrid w:val="0"/>
              <w:spacing w:line="600" w:lineRule="exact"/>
              <w:jc w:val="left"/>
              <w:rPr>
                <w:rFonts w:hint="eastAsia" w:ascii="仿宋" w:hAnsi="仿宋" w:eastAsia="仿宋" w:cs="仿宋"/>
                <w:color w:val="auto"/>
                <w:sz w:val="28"/>
                <w:szCs w:val="28"/>
                <w:highlight w:val="none"/>
              </w:rPr>
            </w:pPr>
          </w:p>
        </w:tc>
        <w:tc>
          <w:tcPr>
            <w:tcW w:w="4530" w:type="dxa"/>
            <w:vAlign w:val="top"/>
          </w:tcPr>
          <w:p w14:paraId="368E0D12">
            <w:pPr>
              <w:adjustRightInd w:val="0"/>
              <w:snapToGrid w:val="0"/>
              <w:spacing w:line="600" w:lineRule="exact"/>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2024</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rPr>
              <w:t>日</w:t>
            </w:r>
          </w:p>
        </w:tc>
      </w:tr>
    </w:tbl>
    <w:p w14:paraId="1458E906">
      <w:pPr>
        <w:adjustRightInd w:val="0"/>
        <w:snapToGrid w:val="0"/>
        <w:spacing w:line="600" w:lineRule="exact"/>
        <w:jc w:val="left"/>
        <w:rPr>
          <w:rFonts w:hint="eastAsia" w:ascii="仿宋" w:hAnsi="仿宋" w:eastAsia="仿宋" w:cs="仿宋"/>
          <w:color w:val="auto"/>
          <w:sz w:val="28"/>
          <w:szCs w:val="28"/>
          <w:highlight w:val="none"/>
        </w:rPr>
      </w:pPr>
    </w:p>
    <w:p w14:paraId="045B7588">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FEEDCA2">
      <w:pPr>
        <w:pStyle w:val="4"/>
        <w:outlineLvl w:val="0"/>
        <w:rPr>
          <w:rFonts w:hint="eastAsia" w:ascii="仿宋" w:hAnsi="仿宋" w:eastAsia="仿宋" w:cs="仿宋"/>
          <w:color w:val="auto"/>
          <w:sz w:val="44"/>
          <w:szCs w:val="44"/>
          <w:highlight w:val="none"/>
        </w:rPr>
      </w:pPr>
      <w:bookmarkStart w:id="19" w:name="_Toc21053"/>
      <w:r>
        <w:rPr>
          <w:rFonts w:hint="eastAsia" w:ascii="仿宋" w:hAnsi="仿宋" w:eastAsia="仿宋" w:cs="仿宋"/>
          <w:color w:val="auto"/>
          <w:sz w:val="44"/>
          <w:szCs w:val="44"/>
          <w:highlight w:val="none"/>
        </w:rPr>
        <w:t>第</w:t>
      </w:r>
      <w:r>
        <w:rPr>
          <w:rFonts w:hint="eastAsia" w:ascii="仿宋" w:hAnsi="仿宋" w:eastAsia="仿宋" w:cs="仿宋"/>
          <w:b/>
          <w:color w:val="auto"/>
          <w:sz w:val="44"/>
          <w:szCs w:val="44"/>
          <w:highlight w:val="none"/>
        </w:rPr>
        <w:t>二</w:t>
      </w:r>
      <w:r>
        <w:rPr>
          <w:rFonts w:hint="eastAsia" w:ascii="仿宋" w:hAnsi="仿宋" w:eastAsia="仿宋" w:cs="仿宋"/>
          <w:color w:val="auto"/>
          <w:sz w:val="44"/>
          <w:szCs w:val="44"/>
          <w:highlight w:val="none"/>
        </w:rPr>
        <w:t>章</w:t>
      </w:r>
      <w:bookmarkEnd w:id="19"/>
    </w:p>
    <w:p w14:paraId="664205EC">
      <w:pPr>
        <w:pStyle w:val="4"/>
        <w:rPr>
          <w:rFonts w:hint="eastAsia" w:ascii="仿宋" w:hAnsi="仿宋" w:eastAsia="仿宋" w:cs="仿宋"/>
          <w:bCs w:val="0"/>
          <w:color w:val="auto"/>
          <w:kern w:val="2"/>
          <w:sz w:val="44"/>
          <w:szCs w:val="44"/>
          <w:highlight w:val="none"/>
          <w:lang w:val="en-US" w:eastAsia="zh-CN" w:bidi="ar-SA"/>
        </w:rPr>
      </w:pPr>
      <w:bookmarkStart w:id="20" w:name="_Toc88209930"/>
      <w:bookmarkStart w:id="21" w:name="_Toc87616368"/>
      <w:bookmarkStart w:id="22" w:name="_Toc12409"/>
      <w:r>
        <w:rPr>
          <w:rFonts w:hint="eastAsia" w:ascii="仿宋" w:hAnsi="仿宋" w:eastAsia="仿宋" w:cs="仿宋"/>
          <w:bCs w:val="0"/>
          <w:color w:val="auto"/>
          <w:kern w:val="2"/>
          <w:sz w:val="44"/>
          <w:szCs w:val="44"/>
          <w:highlight w:val="none"/>
          <w:lang w:val="en-US" w:eastAsia="zh-CN" w:bidi="ar-SA"/>
        </w:rPr>
        <w:t>供应商须知</w:t>
      </w:r>
      <w:bookmarkEnd w:id="20"/>
      <w:bookmarkEnd w:id="21"/>
      <w:bookmarkEnd w:id="22"/>
    </w:p>
    <w:p w14:paraId="40DF54F8">
      <w:pPr>
        <w:adjustRightInd w:val="0"/>
        <w:snapToGrid w:val="0"/>
        <w:spacing w:before="156" w:beforeLines="50" w:after="156" w:afterLines="50" w:line="500" w:lineRule="exact"/>
        <w:ind w:left="643" w:hanging="643" w:hangingChars="200"/>
        <w:jc w:val="left"/>
        <w:outlineLvl w:val="1"/>
        <w:rPr>
          <w:rFonts w:hint="eastAsia" w:ascii="仿宋" w:hAnsi="仿宋" w:eastAsia="仿宋" w:cs="仿宋"/>
          <w:b/>
          <w:color w:val="auto"/>
          <w:sz w:val="32"/>
          <w:szCs w:val="32"/>
          <w:highlight w:val="none"/>
        </w:rPr>
      </w:pPr>
      <w:bookmarkStart w:id="23" w:name="_Toc18429"/>
      <w:r>
        <w:rPr>
          <w:rFonts w:hint="eastAsia" w:ascii="仿宋" w:hAnsi="仿宋" w:eastAsia="仿宋" w:cs="仿宋"/>
          <w:b/>
          <w:color w:val="auto"/>
          <w:sz w:val="32"/>
          <w:szCs w:val="32"/>
          <w:highlight w:val="none"/>
        </w:rPr>
        <w:t>1.对供应商的资格要求</w:t>
      </w:r>
      <w:bookmarkEnd w:id="23"/>
    </w:p>
    <w:p w14:paraId="2B784B41">
      <w:pPr>
        <w:adjustRightInd w:val="0"/>
        <w:snapToGrid w:val="0"/>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表2-1</w:t>
      </w:r>
    </w:p>
    <w:tbl>
      <w:tblPr>
        <w:tblStyle w:val="22"/>
        <w:tblW w:w="9103"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664"/>
        <w:gridCol w:w="1038"/>
        <w:gridCol w:w="6456"/>
      </w:tblGrid>
      <w:tr w14:paraId="031E99C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152" w:hRule="atLeast"/>
        </w:trPr>
        <w:tc>
          <w:tcPr>
            <w:tcW w:w="1073" w:type="dxa"/>
            <w:vMerge w:val="restart"/>
            <w:tcBorders>
              <w:top w:val="single" w:color="auto" w:sz="4" w:space="0"/>
            </w:tcBorders>
            <w:vAlign w:val="center"/>
          </w:tcPr>
          <w:p w14:paraId="2F78895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供应商资质条件、能力和信誉</w:t>
            </w:r>
          </w:p>
        </w:tc>
        <w:tc>
          <w:tcPr>
            <w:tcW w:w="709" w:type="dxa"/>
            <w:tcBorders>
              <w:top w:val="single" w:color="auto" w:sz="4" w:space="0"/>
            </w:tcBorders>
            <w:vAlign w:val="center"/>
          </w:tcPr>
          <w:p w14:paraId="2BC97CE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275" w:type="dxa"/>
            <w:tcBorders>
              <w:top w:val="single" w:color="auto" w:sz="4" w:space="0"/>
            </w:tcBorders>
            <w:vAlign w:val="center"/>
          </w:tcPr>
          <w:p w14:paraId="3EAEC82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依法设立的证明材料</w:t>
            </w:r>
          </w:p>
        </w:tc>
        <w:tc>
          <w:tcPr>
            <w:tcW w:w="6046" w:type="dxa"/>
            <w:tcBorders>
              <w:top w:val="single" w:color="auto" w:sz="4" w:space="0"/>
            </w:tcBorders>
            <w:vAlign w:val="center"/>
          </w:tcPr>
          <w:p w14:paraId="0402E380">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供应商应提供市场监管部门或其他行政机关颁发的可以合法开展业务的执照或证书复印件</w:t>
            </w:r>
          </w:p>
        </w:tc>
      </w:tr>
      <w:tr w14:paraId="387941B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073" w:type="dxa"/>
            <w:vMerge w:val="continue"/>
            <w:tcBorders>
              <w:top w:val="single" w:color="auto" w:sz="4" w:space="0"/>
            </w:tcBorders>
            <w:vAlign w:val="center"/>
          </w:tcPr>
          <w:p w14:paraId="050F464F">
            <w:pPr>
              <w:adjustRightInd w:val="0"/>
              <w:snapToGrid w:val="0"/>
              <w:jc w:val="center"/>
              <w:rPr>
                <w:rFonts w:hint="eastAsia" w:ascii="仿宋" w:hAnsi="仿宋" w:eastAsia="仿宋" w:cs="仿宋"/>
                <w:color w:val="auto"/>
                <w:sz w:val="24"/>
                <w:szCs w:val="24"/>
                <w:highlight w:val="none"/>
              </w:rPr>
            </w:pPr>
          </w:p>
        </w:tc>
        <w:tc>
          <w:tcPr>
            <w:tcW w:w="709" w:type="dxa"/>
            <w:tcBorders>
              <w:top w:val="single" w:color="auto" w:sz="4" w:space="0"/>
            </w:tcBorders>
            <w:vAlign w:val="center"/>
          </w:tcPr>
          <w:p w14:paraId="08BBADF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1275" w:type="dxa"/>
            <w:tcBorders>
              <w:top w:val="single" w:color="auto" w:sz="4" w:space="0"/>
            </w:tcBorders>
            <w:vAlign w:val="center"/>
          </w:tcPr>
          <w:p w14:paraId="75037EA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资质条件</w:t>
            </w:r>
          </w:p>
        </w:tc>
        <w:tc>
          <w:tcPr>
            <w:tcW w:w="6046" w:type="dxa"/>
            <w:tcBorders>
              <w:top w:val="single" w:color="auto" w:sz="4" w:space="0"/>
            </w:tcBorders>
            <w:vAlign w:val="center"/>
          </w:tcPr>
          <w:p w14:paraId="66693942">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□不适用</w:t>
            </w:r>
          </w:p>
          <w:p w14:paraId="2BBEF71D">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☑适用，供应商应提供</w:t>
            </w:r>
            <w:r>
              <w:rPr>
                <w:rFonts w:hint="eastAsia" w:ascii="仿宋" w:hAnsi="仿宋" w:eastAsia="仿宋" w:cs="仿宋"/>
                <w:color w:val="auto"/>
                <w:sz w:val="24"/>
                <w:szCs w:val="24"/>
                <w:highlight w:val="none"/>
                <w:lang w:val="en-US" w:eastAsia="zh-CN"/>
              </w:rPr>
              <w:t>钢筋</w:t>
            </w:r>
            <w:r>
              <w:rPr>
                <w:rFonts w:hint="eastAsia" w:ascii="仿宋" w:hAnsi="仿宋" w:eastAsia="仿宋" w:cs="仿宋"/>
                <w:color w:val="auto"/>
                <w:sz w:val="24"/>
                <w:szCs w:val="24"/>
                <w:highlight w:val="none"/>
              </w:rPr>
              <w:t>的销售许可文件，以证明供应商具有承担本项目要求的资质</w:t>
            </w:r>
          </w:p>
          <w:p w14:paraId="0A420C79">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资质证书包括：</w:t>
            </w:r>
            <w:r>
              <w:rPr>
                <w:rFonts w:hint="eastAsia" w:ascii="仿宋" w:hAnsi="仿宋" w:eastAsia="仿宋" w:cs="仿宋"/>
                <w:color w:val="auto"/>
                <w:sz w:val="24"/>
                <w:szCs w:val="24"/>
                <w:highlight w:val="none"/>
                <w:u w:val="single"/>
              </w:rPr>
              <w:t xml:space="preserve">          /             </w:t>
            </w:r>
          </w:p>
        </w:tc>
      </w:tr>
      <w:tr w14:paraId="521748C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3" w:type="dxa"/>
            <w:vMerge w:val="continue"/>
            <w:tcBorders>
              <w:bottom w:val="single" w:color="auto" w:sz="4" w:space="0"/>
            </w:tcBorders>
            <w:vAlign w:val="center"/>
          </w:tcPr>
          <w:p w14:paraId="4E22119A">
            <w:pPr>
              <w:adjustRightInd w:val="0"/>
              <w:snapToGrid w:val="0"/>
              <w:spacing w:line="600" w:lineRule="exact"/>
              <w:jc w:val="center"/>
              <w:rPr>
                <w:rFonts w:hint="eastAsia" w:ascii="仿宋" w:hAnsi="仿宋" w:eastAsia="仿宋" w:cs="仿宋"/>
                <w:color w:val="auto"/>
                <w:sz w:val="24"/>
                <w:szCs w:val="24"/>
                <w:highlight w:val="none"/>
              </w:rPr>
            </w:pPr>
          </w:p>
        </w:tc>
        <w:tc>
          <w:tcPr>
            <w:tcW w:w="709" w:type="dxa"/>
            <w:tcBorders>
              <w:top w:val="single" w:color="auto" w:sz="4" w:space="0"/>
              <w:bottom w:val="single" w:color="auto" w:sz="4" w:space="0"/>
            </w:tcBorders>
            <w:vAlign w:val="center"/>
          </w:tcPr>
          <w:p w14:paraId="45F2841A">
            <w:pPr>
              <w:adjustRightInd w:val="0"/>
              <w:snapToGrid w:val="0"/>
              <w:spacing w:line="6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1275" w:type="dxa"/>
            <w:tcBorders>
              <w:top w:val="single" w:color="auto" w:sz="4" w:space="0"/>
              <w:bottom w:val="single" w:color="auto" w:sz="4" w:space="0"/>
            </w:tcBorders>
            <w:vAlign w:val="center"/>
          </w:tcPr>
          <w:p w14:paraId="2D0E5613">
            <w:pPr>
              <w:adjustRightInd w:val="0"/>
              <w:snapToGrid w:val="0"/>
              <w:spacing w:line="6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业绩要求</w:t>
            </w:r>
          </w:p>
        </w:tc>
        <w:tc>
          <w:tcPr>
            <w:tcW w:w="6046" w:type="dxa"/>
            <w:tcBorders>
              <w:top w:val="single" w:color="auto" w:sz="4" w:space="0"/>
              <w:bottom w:val="single" w:color="auto" w:sz="4" w:space="0"/>
            </w:tcBorders>
            <w:vAlign w:val="center"/>
          </w:tcPr>
          <w:p w14:paraId="4F634889">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业绩要求如下：</w:t>
            </w:r>
          </w:p>
          <w:p w14:paraId="1F442015">
            <w:pPr>
              <w:adjustRightInd w:val="0"/>
              <w:snapToGrid w:val="0"/>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类似业绩：</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钢筋</w:t>
            </w:r>
            <w:r>
              <w:rPr>
                <w:rFonts w:hint="eastAsia" w:ascii="仿宋" w:hAnsi="仿宋" w:eastAsia="仿宋" w:cs="仿宋"/>
                <w:color w:val="auto"/>
                <w:sz w:val="24"/>
                <w:szCs w:val="24"/>
                <w:highlight w:val="none"/>
                <w:u w:val="single"/>
              </w:rPr>
              <w:t xml:space="preserve">销售       </w:t>
            </w:r>
            <w:r>
              <w:rPr>
                <w:rFonts w:hint="eastAsia" w:ascii="仿宋" w:hAnsi="仿宋" w:eastAsia="仿宋" w:cs="仿宋"/>
                <w:color w:val="auto"/>
                <w:sz w:val="24"/>
                <w:szCs w:val="24"/>
                <w:highlight w:val="none"/>
              </w:rPr>
              <w:t xml:space="preserve"> </w:t>
            </w:r>
          </w:p>
          <w:p w14:paraId="18CDCD7A">
            <w:pPr>
              <w:adjustRightInd w:val="0"/>
              <w:snapToGrid w:val="0"/>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业绩证明材料要求：</w:t>
            </w:r>
          </w:p>
          <w:p w14:paraId="35EF18DF">
            <w:pPr>
              <w:adjustRightInd w:val="0"/>
              <w:snapToGrid w:val="0"/>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□中标通知书/成交通知书</w:t>
            </w:r>
          </w:p>
          <w:p w14:paraId="56944426">
            <w:pPr>
              <w:adjustRightInd w:val="0"/>
              <w:snapToGrid w:val="0"/>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☑合同文件</w:t>
            </w:r>
          </w:p>
          <w:p w14:paraId="34F13E07">
            <w:pPr>
              <w:adjustRightInd w:val="0"/>
              <w:snapToGrid w:val="0"/>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□销售发票</w:t>
            </w:r>
          </w:p>
          <w:p w14:paraId="76BC7DF1">
            <w:pPr>
              <w:adjustRightInd w:val="0"/>
              <w:snapToGrid w:val="0"/>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□其他材料</w:t>
            </w:r>
          </w:p>
          <w:p w14:paraId="6BB96644">
            <w:pPr>
              <w:adjustRightInd w:val="0"/>
              <w:snapToGrid w:val="0"/>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业绩证明材料种类要求：</w:t>
            </w:r>
          </w:p>
          <w:p w14:paraId="7A5E9C79">
            <w:pPr>
              <w:adjustRightInd w:val="0"/>
              <w:snapToGrid w:val="0"/>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提供上述勾选的任一项证明材料即可</w:t>
            </w:r>
          </w:p>
          <w:p w14:paraId="31067097">
            <w:pPr>
              <w:adjustRightInd w:val="0"/>
              <w:snapToGrid w:val="0"/>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 xml:space="preserve">        </w:t>
            </w:r>
          </w:p>
        </w:tc>
      </w:tr>
      <w:tr w14:paraId="1A99FB5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1073" w:type="dxa"/>
            <w:vMerge w:val="restart"/>
            <w:tcBorders>
              <w:top w:val="single" w:color="auto" w:sz="4" w:space="0"/>
            </w:tcBorders>
            <w:vAlign w:val="center"/>
          </w:tcPr>
          <w:p w14:paraId="01CA30F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供应商资质条件、能力和信誉</w:t>
            </w:r>
          </w:p>
        </w:tc>
        <w:tc>
          <w:tcPr>
            <w:tcW w:w="709" w:type="dxa"/>
            <w:tcBorders>
              <w:top w:val="single" w:color="auto" w:sz="4" w:space="0"/>
              <w:bottom w:val="single" w:color="auto" w:sz="4" w:space="0"/>
            </w:tcBorders>
            <w:vAlign w:val="center"/>
          </w:tcPr>
          <w:p w14:paraId="71059A3E">
            <w:pPr>
              <w:adjustRightInd w:val="0"/>
              <w:snapToGrid w:val="0"/>
              <w:spacing w:line="6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1275" w:type="dxa"/>
            <w:tcBorders>
              <w:top w:val="single" w:color="auto" w:sz="4" w:space="0"/>
              <w:bottom w:val="single" w:color="auto" w:sz="4" w:space="0"/>
            </w:tcBorders>
            <w:vAlign w:val="center"/>
          </w:tcPr>
          <w:p w14:paraId="1EAA394D">
            <w:pPr>
              <w:adjustRightInd w:val="0"/>
              <w:snapToGrid w:val="0"/>
              <w:spacing w:line="6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信誉要求</w:t>
            </w:r>
          </w:p>
        </w:tc>
        <w:tc>
          <w:tcPr>
            <w:tcW w:w="6046" w:type="dxa"/>
            <w:tcBorders>
              <w:top w:val="single" w:color="auto" w:sz="4" w:space="0"/>
              <w:bottom w:val="single" w:color="auto" w:sz="4" w:space="0"/>
            </w:tcBorders>
            <w:vAlign w:val="center"/>
          </w:tcPr>
          <w:p w14:paraId="245234BB">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供应商应提供相关信誉情况的证明材料：</w:t>
            </w:r>
          </w:p>
          <w:p w14:paraId="003630B3">
            <w:pPr>
              <w:adjustRightInd w:val="0"/>
              <w:snapToGrid w:val="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通过国家企业信用信息公示系统（https://www.gsxt.gov.cn/corp-query-homepage.html）查询“基础信息”、“行政许可信息”、“行政处罚信息”、“列入经营异常名录信息”、“列入严重违法失信名单（黑名单）信息”页面截图加盖公章;</w:t>
            </w:r>
          </w:p>
          <w:p w14:paraId="6556A46D">
            <w:pPr>
              <w:adjustRightInd w:val="0"/>
              <w:snapToGrid w:val="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2.通过“国家税务总局”网进行重大税收违法案件</w:t>
            </w:r>
          </w:p>
          <w:p w14:paraId="25CCD504">
            <w:pPr>
              <w:adjustRightInd w:val="0"/>
              <w:snapToGrid w:val="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信誉情况查询的网页打印件加盖公章;</w:t>
            </w:r>
          </w:p>
          <w:p w14:paraId="215B276F">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3.通过“国家税务总局”网下载完税证明加盖公章。</w:t>
            </w:r>
          </w:p>
        </w:tc>
      </w:tr>
      <w:tr w14:paraId="42FAE3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073" w:type="dxa"/>
            <w:vMerge w:val="continue"/>
            <w:vAlign w:val="center"/>
          </w:tcPr>
          <w:p w14:paraId="292096E6">
            <w:pPr>
              <w:adjustRightInd w:val="0"/>
              <w:snapToGrid w:val="0"/>
              <w:spacing w:line="600" w:lineRule="exact"/>
              <w:jc w:val="center"/>
              <w:rPr>
                <w:rFonts w:hint="eastAsia" w:ascii="仿宋" w:hAnsi="仿宋" w:eastAsia="仿宋" w:cs="仿宋"/>
                <w:color w:val="auto"/>
                <w:sz w:val="24"/>
                <w:szCs w:val="24"/>
                <w:highlight w:val="none"/>
              </w:rPr>
            </w:pPr>
          </w:p>
        </w:tc>
        <w:tc>
          <w:tcPr>
            <w:tcW w:w="709" w:type="dxa"/>
            <w:tcBorders>
              <w:top w:val="single" w:color="auto" w:sz="4" w:space="0"/>
            </w:tcBorders>
            <w:vAlign w:val="center"/>
          </w:tcPr>
          <w:p w14:paraId="76DC3B44">
            <w:pPr>
              <w:adjustRightInd w:val="0"/>
              <w:snapToGrid w:val="0"/>
              <w:spacing w:line="6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275" w:type="dxa"/>
            <w:tcBorders>
              <w:top w:val="single" w:color="auto" w:sz="4" w:space="0"/>
            </w:tcBorders>
            <w:vAlign w:val="center"/>
          </w:tcPr>
          <w:p w14:paraId="405A73F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供应商不存在第一章3.2款情形的证明材料</w:t>
            </w:r>
          </w:p>
        </w:tc>
        <w:tc>
          <w:tcPr>
            <w:tcW w:w="6046" w:type="dxa"/>
            <w:tcBorders>
              <w:top w:val="single" w:color="auto" w:sz="4" w:space="0"/>
            </w:tcBorders>
            <w:vAlign w:val="center"/>
          </w:tcPr>
          <w:p w14:paraId="3FECBC7E">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需要提供证明材料。包括：</w:t>
            </w:r>
            <w:r>
              <w:rPr>
                <w:rFonts w:hint="eastAsia" w:ascii="仿宋" w:hAnsi="仿宋" w:eastAsia="仿宋" w:cs="仿宋"/>
                <w:color w:val="auto"/>
                <w:sz w:val="24"/>
                <w:szCs w:val="24"/>
                <w:highlight w:val="none"/>
                <w:u w:val="single"/>
              </w:rPr>
              <w:t>通过“企查查”网站进行查询工商信息，控股关系、</w:t>
            </w:r>
            <w:r>
              <w:rPr>
                <w:rFonts w:hint="eastAsia" w:ascii="仿宋" w:hAnsi="仿宋" w:eastAsia="仿宋" w:cs="仿宋"/>
                <w:color w:val="auto"/>
                <w:sz w:val="24"/>
                <w:szCs w:val="24"/>
                <w:highlight w:val="none"/>
                <w:u w:val="single"/>
                <w:lang w:val="en-US" w:eastAsia="zh-CN"/>
              </w:rPr>
              <w:t>通过</w:t>
            </w:r>
            <w:r>
              <w:rPr>
                <w:rFonts w:hint="eastAsia" w:ascii="仿宋" w:hAnsi="仿宋" w:eastAsia="仿宋" w:cs="仿宋"/>
                <w:color w:val="auto"/>
                <w:sz w:val="24"/>
                <w:szCs w:val="24"/>
                <w:highlight w:val="none"/>
                <w:u w:val="single"/>
              </w:rPr>
              <w:t>“信用中国”查询</w:t>
            </w:r>
            <w:r>
              <w:rPr>
                <w:rFonts w:hint="eastAsia" w:ascii="仿宋" w:hAnsi="仿宋" w:eastAsia="仿宋" w:cs="仿宋"/>
                <w:color w:val="auto"/>
                <w:sz w:val="24"/>
                <w:szCs w:val="24"/>
                <w:highlight w:val="none"/>
                <w:u w:val="single"/>
                <w:lang w:val="en-US" w:eastAsia="zh-CN"/>
              </w:rPr>
              <w:t>未</w:t>
            </w:r>
            <w:r>
              <w:rPr>
                <w:rFonts w:hint="eastAsia" w:ascii="仿宋" w:hAnsi="仿宋" w:eastAsia="仿宋" w:cs="仿宋"/>
                <w:color w:val="auto"/>
                <w:sz w:val="24"/>
                <w:szCs w:val="24"/>
                <w:highlight w:val="none"/>
                <w:u w:val="single"/>
              </w:rPr>
              <w:t xml:space="preserve">被列入失信被执行人、重大税收违法案件当事人名单等网页截图凭证。            </w:t>
            </w:r>
          </w:p>
        </w:tc>
      </w:tr>
      <w:tr w14:paraId="1315B3C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073" w:type="dxa"/>
            <w:vMerge w:val="continue"/>
            <w:tcBorders>
              <w:bottom w:val="single" w:color="auto" w:sz="4" w:space="0"/>
            </w:tcBorders>
            <w:vAlign w:val="center"/>
          </w:tcPr>
          <w:p w14:paraId="78A5FE23">
            <w:pPr>
              <w:adjustRightInd w:val="0"/>
              <w:snapToGrid w:val="0"/>
              <w:jc w:val="center"/>
              <w:rPr>
                <w:rFonts w:hint="eastAsia" w:ascii="仿宋" w:hAnsi="仿宋" w:eastAsia="仿宋" w:cs="仿宋"/>
                <w:color w:val="auto"/>
                <w:sz w:val="24"/>
                <w:szCs w:val="24"/>
                <w:highlight w:val="none"/>
              </w:rPr>
            </w:pPr>
          </w:p>
        </w:tc>
        <w:tc>
          <w:tcPr>
            <w:tcW w:w="709" w:type="dxa"/>
            <w:tcBorders>
              <w:top w:val="single" w:color="auto" w:sz="4" w:space="0"/>
              <w:bottom w:val="single" w:color="auto" w:sz="4" w:space="0"/>
            </w:tcBorders>
            <w:vAlign w:val="center"/>
          </w:tcPr>
          <w:p w14:paraId="43B4775D">
            <w:pPr>
              <w:adjustRightInd w:val="0"/>
              <w:snapToGrid w:val="0"/>
              <w:spacing w:line="6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1275" w:type="dxa"/>
            <w:tcBorders>
              <w:top w:val="single" w:color="auto" w:sz="4" w:space="0"/>
              <w:bottom w:val="single" w:color="auto" w:sz="4" w:space="0"/>
            </w:tcBorders>
            <w:vAlign w:val="center"/>
          </w:tcPr>
          <w:p w14:paraId="3C46F7B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联合体要求的证明材料</w:t>
            </w:r>
          </w:p>
        </w:tc>
        <w:tc>
          <w:tcPr>
            <w:tcW w:w="6046" w:type="dxa"/>
            <w:tcBorders>
              <w:top w:val="single" w:color="auto" w:sz="4" w:space="0"/>
              <w:bottom w:val="single" w:color="auto" w:sz="4" w:space="0"/>
            </w:tcBorders>
            <w:vAlign w:val="center"/>
          </w:tcPr>
          <w:p w14:paraId="3EBD1E6B">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本次项目不接受联合体参加采购活动</w:t>
            </w:r>
          </w:p>
        </w:tc>
      </w:tr>
      <w:tr w14:paraId="279C7C8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073" w:type="dxa"/>
            <w:vMerge w:val="continue"/>
            <w:tcBorders>
              <w:bottom w:val="single" w:color="auto" w:sz="4" w:space="0"/>
            </w:tcBorders>
            <w:vAlign w:val="center"/>
          </w:tcPr>
          <w:p w14:paraId="0EDD9EE5">
            <w:pPr>
              <w:adjustRightInd w:val="0"/>
              <w:snapToGrid w:val="0"/>
              <w:jc w:val="center"/>
              <w:rPr>
                <w:rFonts w:hint="eastAsia" w:ascii="仿宋" w:hAnsi="仿宋" w:eastAsia="仿宋" w:cs="仿宋"/>
                <w:color w:val="auto"/>
                <w:sz w:val="24"/>
                <w:szCs w:val="24"/>
                <w:highlight w:val="none"/>
              </w:rPr>
            </w:pPr>
          </w:p>
        </w:tc>
        <w:tc>
          <w:tcPr>
            <w:tcW w:w="709" w:type="dxa"/>
            <w:tcBorders>
              <w:top w:val="single" w:color="auto" w:sz="4" w:space="0"/>
              <w:bottom w:val="single" w:color="auto" w:sz="4" w:space="0"/>
            </w:tcBorders>
            <w:vAlign w:val="center"/>
          </w:tcPr>
          <w:p w14:paraId="51248054">
            <w:pPr>
              <w:adjustRightInd w:val="0"/>
              <w:snapToGrid w:val="0"/>
              <w:spacing w:line="6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1275" w:type="dxa"/>
            <w:tcBorders>
              <w:top w:val="single" w:color="auto" w:sz="4" w:space="0"/>
              <w:bottom w:val="single" w:color="auto" w:sz="4" w:space="0"/>
            </w:tcBorders>
            <w:vAlign w:val="center"/>
          </w:tcPr>
          <w:p w14:paraId="3F01928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其他证明材料</w:t>
            </w:r>
          </w:p>
        </w:tc>
        <w:tc>
          <w:tcPr>
            <w:tcW w:w="6046" w:type="dxa"/>
            <w:tcBorders>
              <w:top w:val="single" w:color="auto" w:sz="4" w:space="0"/>
              <w:bottom w:val="single" w:color="auto" w:sz="4" w:space="0"/>
            </w:tcBorders>
            <w:vAlign w:val="center"/>
          </w:tcPr>
          <w:p w14:paraId="0B617D5B">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供应商需提交的其他材料</w:t>
            </w:r>
          </w:p>
        </w:tc>
      </w:tr>
    </w:tbl>
    <w:p w14:paraId="5D3B5960">
      <w:pPr>
        <w:adjustRightInd w:val="0"/>
        <w:snapToGrid w:val="0"/>
        <w:spacing w:before="156" w:beforeLines="50" w:after="156" w:afterLines="50" w:line="560" w:lineRule="exact"/>
        <w:ind w:left="643" w:hanging="643" w:hangingChars="200"/>
        <w:jc w:val="left"/>
        <w:outlineLvl w:val="1"/>
        <w:rPr>
          <w:rFonts w:hint="eastAsia" w:ascii="仿宋" w:hAnsi="仿宋" w:eastAsia="仿宋" w:cs="仿宋"/>
          <w:b/>
          <w:color w:val="auto"/>
          <w:sz w:val="32"/>
          <w:szCs w:val="32"/>
          <w:highlight w:val="none"/>
        </w:rPr>
      </w:pPr>
      <w:bookmarkStart w:id="24" w:name="_Toc21818"/>
      <w:r>
        <w:rPr>
          <w:rFonts w:hint="eastAsia" w:ascii="仿宋" w:hAnsi="仿宋" w:eastAsia="仿宋" w:cs="仿宋"/>
          <w:b/>
          <w:color w:val="auto"/>
          <w:sz w:val="32"/>
          <w:szCs w:val="32"/>
          <w:highlight w:val="none"/>
        </w:rPr>
        <w:t>2.本次交易一般规则</w:t>
      </w:r>
      <w:bookmarkEnd w:id="24"/>
    </w:p>
    <w:p w14:paraId="729FB04B">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表2-2</w:t>
      </w:r>
    </w:p>
    <w:tbl>
      <w:tblPr>
        <w:tblStyle w:val="2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6056"/>
      </w:tblGrid>
      <w:tr w14:paraId="6A89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blHeader/>
        </w:trPr>
        <w:tc>
          <w:tcPr>
            <w:tcW w:w="925" w:type="dxa"/>
            <w:tcBorders>
              <w:left w:val="nil"/>
            </w:tcBorders>
            <w:vAlign w:val="center"/>
          </w:tcPr>
          <w:p w14:paraId="5252788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阶段</w:t>
            </w:r>
          </w:p>
        </w:tc>
        <w:tc>
          <w:tcPr>
            <w:tcW w:w="936" w:type="dxa"/>
            <w:vAlign w:val="center"/>
          </w:tcPr>
          <w:p w14:paraId="7C4E06D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w:t>
            </w:r>
          </w:p>
        </w:tc>
        <w:tc>
          <w:tcPr>
            <w:tcW w:w="1263" w:type="dxa"/>
            <w:vAlign w:val="center"/>
          </w:tcPr>
          <w:p w14:paraId="49A7AE2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6056" w:type="dxa"/>
            <w:tcBorders>
              <w:right w:val="nil"/>
            </w:tcBorders>
            <w:vAlign w:val="center"/>
          </w:tcPr>
          <w:p w14:paraId="631EDB6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规则</w:t>
            </w:r>
          </w:p>
        </w:tc>
      </w:tr>
      <w:tr w14:paraId="3A06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25" w:type="dxa"/>
            <w:vMerge w:val="restart"/>
            <w:tcBorders>
              <w:left w:val="nil"/>
            </w:tcBorders>
            <w:vAlign w:val="center"/>
          </w:tcPr>
          <w:p w14:paraId="5A432A4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准备</w:t>
            </w:r>
          </w:p>
          <w:p w14:paraId="5EF9DE8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及其响应</w:t>
            </w:r>
          </w:p>
        </w:tc>
        <w:tc>
          <w:tcPr>
            <w:tcW w:w="936" w:type="dxa"/>
            <w:vAlign w:val="center"/>
          </w:tcPr>
          <w:p w14:paraId="363DF30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1263" w:type="dxa"/>
            <w:vAlign w:val="center"/>
          </w:tcPr>
          <w:p w14:paraId="37575D7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采购文件组成</w:t>
            </w:r>
          </w:p>
        </w:tc>
        <w:tc>
          <w:tcPr>
            <w:tcW w:w="6056" w:type="dxa"/>
            <w:tcBorders>
              <w:right w:val="nil"/>
            </w:tcBorders>
            <w:vAlign w:val="center"/>
          </w:tcPr>
          <w:p w14:paraId="00BD9CB4">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（1）采购邀请书</w:t>
            </w:r>
          </w:p>
          <w:p w14:paraId="4C0A6EB5">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（2）供应商须知</w:t>
            </w:r>
          </w:p>
          <w:p w14:paraId="6027D713">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（3）采购方式</w:t>
            </w:r>
          </w:p>
          <w:p w14:paraId="01FAEF60">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（4）评审办法</w:t>
            </w:r>
          </w:p>
          <w:p w14:paraId="61168C8F">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（5）采购需求</w:t>
            </w:r>
          </w:p>
          <w:p w14:paraId="35BBFF39">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（6）合同草案</w:t>
            </w:r>
          </w:p>
          <w:p w14:paraId="66D67BDF">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（7）响应文件组成及格式附件</w:t>
            </w:r>
          </w:p>
          <w:p w14:paraId="74A54A26">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（8）在采购过程中由采购单位发出的修正和补充文件等</w:t>
            </w:r>
          </w:p>
        </w:tc>
      </w:tr>
      <w:tr w14:paraId="6BD2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925" w:type="dxa"/>
            <w:vMerge w:val="continue"/>
            <w:tcBorders>
              <w:left w:val="nil"/>
            </w:tcBorders>
            <w:vAlign w:val="center"/>
          </w:tcPr>
          <w:p w14:paraId="6D24EEE5">
            <w:pPr>
              <w:adjustRightInd w:val="0"/>
              <w:snapToGrid w:val="0"/>
              <w:jc w:val="center"/>
              <w:rPr>
                <w:rFonts w:hint="eastAsia" w:ascii="仿宋" w:hAnsi="仿宋" w:eastAsia="仿宋" w:cs="仿宋"/>
                <w:color w:val="auto"/>
                <w:sz w:val="24"/>
                <w:szCs w:val="24"/>
                <w:highlight w:val="none"/>
              </w:rPr>
            </w:pPr>
          </w:p>
        </w:tc>
        <w:tc>
          <w:tcPr>
            <w:tcW w:w="936" w:type="dxa"/>
            <w:vAlign w:val="center"/>
          </w:tcPr>
          <w:p w14:paraId="3356FB4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263" w:type="dxa"/>
            <w:vAlign w:val="center"/>
          </w:tcPr>
          <w:p w14:paraId="6CBE5C7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采购文件的澄清和修改</w:t>
            </w:r>
          </w:p>
        </w:tc>
        <w:tc>
          <w:tcPr>
            <w:tcW w:w="6056" w:type="dxa"/>
            <w:tcBorders>
              <w:right w:val="nil"/>
            </w:tcBorders>
            <w:vAlign w:val="center"/>
          </w:tcPr>
          <w:p w14:paraId="14EBE286">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3.2.1供应商对采购文件有疑问的，应当在提交响应文件截止之日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个工作日前，以书面形式提出。</w:t>
            </w:r>
          </w:p>
          <w:p w14:paraId="34EDBE2C">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3.2.2采购人可根据供应商的要求或主动对采购文件进行澄清和修改。澄清或修改的内容以补充文件形式发布，采购人可视具体情况在补充文件中通知供应商推迟递交响应文件的截止时间。</w:t>
            </w:r>
          </w:p>
        </w:tc>
      </w:tr>
      <w:tr w14:paraId="0CAA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25" w:type="dxa"/>
            <w:vMerge w:val="continue"/>
            <w:tcBorders>
              <w:left w:val="nil"/>
            </w:tcBorders>
            <w:vAlign w:val="center"/>
          </w:tcPr>
          <w:p w14:paraId="7AB0422B">
            <w:pPr>
              <w:adjustRightInd w:val="0"/>
              <w:snapToGrid w:val="0"/>
              <w:jc w:val="center"/>
              <w:rPr>
                <w:rFonts w:hint="eastAsia" w:ascii="仿宋" w:hAnsi="仿宋" w:eastAsia="仿宋" w:cs="仿宋"/>
                <w:color w:val="auto"/>
                <w:sz w:val="24"/>
                <w:szCs w:val="24"/>
                <w:highlight w:val="none"/>
              </w:rPr>
            </w:pPr>
          </w:p>
        </w:tc>
        <w:tc>
          <w:tcPr>
            <w:tcW w:w="936" w:type="dxa"/>
            <w:vAlign w:val="center"/>
          </w:tcPr>
          <w:p w14:paraId="124DC38C">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1263" w:type="dxa"/>
            <w:vAlign w:val="center"/>
          </w:tcPr>
          <w:p w14:paraId="0128248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踏勘现场</w:t>
            </w:r>
          </w:p>
        </w:tc>
        <w:tc>
          <w:tcPr>
            <w:tcW w:w="6056" w:type="dxa"/>
            <w:tcBorders>
              <w:right w:val="nil"/>
            </w:tcBorders>
            <w:vAlign w:val="center"/>
          </w:tcPr>
          <w:p w14:paraId="75AFF251">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不组织                </w:t>
            </w:r>
          </w:p>
        </w:tc>
      </w:tr>
      <w:tr w14:paraId="5D2A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25" w:type="dxa"/>
            <w:vMerge w:val="continue"/>
            <w:tcBorders>
              <w:left w:val="nil"/>
            </w:tcBorders>
            <w:vAlign w:val="center"/>
          </w:tcPr>
          <w:p w14:paraId="242FD45C">
            <w:pPr>
              <w:adjustRightInd w:val="0"/>
              <w:snapToGrid w:val="0"/>
              <w:jc w:val="center"/>
              <w:rPr>
                <w:rFonts w:hint="eastAsia" w:ascii="仿宋" w:hAnsi="仿宋" w:eastAsia="仿宋" w:cs="仿宋"/>
                <w:color w:val="auto"/>
                <w:sz w:val="24"/>
                <w:szCs w:val="24"/>
                <w:highlight w:val="none"/>
              </w:rPr>
            </w:pPr>
          </w:p>
        </w:tc>
        <w:tc>
          <w:tcPr>
            <w:tcW w:w="936" w:type="dxa"/>
            <w:vAlign w:val="center"/>
          </w:tcPr>
          <w:p w14:paraId="3E27AF1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p>
        </w:tc>
        <w:tc>
          <w:tcPr>
            <w:tcW w:w="1263" w:type="dxa"/>
            <w:vAlign w:val="center"/>
          </w:tcPr>
          <w:p w14:paraId="63C5E80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响应截止时间</w:t>
            </w:r>
          </w:p>
        </w:tc>
        <w:tc>
          <w:tcPr>
            <w:tcW w:w="6056" w:type="dxa"/>
            <w:tcBorders>
              <w:right w:val="nil"/>
            </w:tcBorders>
            <w:vAlign w:val="center"/>
          </w:tcPr>
          <w:p w14:paraId="22B4BC37">
            <w:pPr>
              <w:adjustRightInd w:val="0"/>
              <w:snapToGrid w:val="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见采购邀请书</w:t>
            </w:r>
          </w:p>
        </w:tc>
      </w:tr>
      <w:tr w14:paraId="2F48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925" w:type="dxa"/>
            <w:vMerge w:val="restart"/>
            <w:tcBorders>
              <w:left w:val="nil"/>
            </w:tcBorders>
            <w:vAlign w:val="center"/>
          </w:tcPr>
          <w:p w14:paraId="3201E9A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准备及其响应</w:t>
            </w:r>
          </w:p>
        </w:tc>
        <w:tc>
          <w:tcPr>
            <w:tcW w:w="936" w:type="dxa"/>
            <w:vAlign w:val="center"/>
          </w:tcPr>
          <w:p w14:paraId="3E4492D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1263" w:type="dxa"/>
            <w:vAlign w:val="center"/>
          </w:tcPr>
          <w:p w14:paraId="4938BFF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p>
        </w:tc>
        <w:tc>
          <w:tcPr>
            <w:tcW w:w="6056" w:type="dxa"/>
            <w:tcBorders>
              <w:right w:val="nil"/>
            </w:tcBorders>
            <w:vAlign w:val="center"/>
          </w:tcPr>
          <w:p w14:paraId="51B22D94">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8"/>
                <w:szCs w:val="28"/>
                <w:highlight w:val="none"/>
                <w:u w:val="single"/>
                <w:lang w:val="en-US" w:eastAsia="zh-CN"/>
              </w:rPr>
              <w:t>566.1845</w:t>
            </w:r>
            <w:r>
              <w:rPr>
                <w:rFonts w:hint="eastAsia" w:ascii="仿宋" w:hAnsi="仿宋" w:eastAsia="仿宋" w:cs="仿宋"/>
                <w:color w:val="auto"/>
                <w:sz w:val="24"/>
                <w:szCs w:val="24"/>
                <w:highlight w:val="none"/>
                <w:u w:val="single"/>
              </w:rPr>
              <w:t>万元</w:t>
            </w:r>
          </w:p>
          <w:p w14:paraId="2EB33DAC">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最高限价计算方式：</w:t>
            </w:r>
            <w:r>
              <w:rPr>
                <w:rFonts w:hint="eastAsia" w:ascii="仿宋" w:hAnsi="仿宋" w:eastAsia="仿宋" w:cs="仿宋"/>
                <w:color w:val="auto"/>
                <w:sz w:val="24"/>
                <w:szCs w:val="24"/>
                <w:highlight w:val="none"/>
                <w:u w:val="single"/>
              </w:rPr>
              <w:t>以“我的钢铁网”202</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25</w:t>
            </w:r>
            <w:r>
              <w:rPr>
                <w:rFonts w:hint="eastAsia" w:ascii="仿宋" w:hAnsi="仿宋" w:eastAsia="仿宋" w:cs="仿宋"/>
                <w:color w:val="auto"/>
                <w:sz w:val="24"/>
                <w:szCs w:val="24"/>
                <w:highlight w:val="none"/>
                <w:u w:val="single"/>
              </w:rPr>
              <w:t>日（17时</w:t>
            </w:r>
            <w:r>
              <w:rPr>
                <w:rFonts w:hint="eastAsia" w:ascii="仿宋" w:hAnsi="仿宋" w:eastAsia="仿宋" w:cs="仿宋"/>
                <w:color w:val="auto"/>
                <w:sz w:val="24"/>
                <w:szCs w:val="24"/>
                <w:highlight w:val="none"/>
                <w:u w:val="single"/>
                <w:lang w:val="en-US" w:eastAsia="zh-CN"/>
              </w:rPr>
              <w:t>00</w:t>
            </w:r>
            <w:r>
              <w:rPr>
                <w:rFonts w:hint="eastAsia" w:ascii="仿宋" w:hAnsi="仿宋" w:eastAsia="仿宋" w:cs="仿宋"/>
                <w:color w:val="auto"/>
                <w:sz w:val="24"/>
                <w:szCs w:val="24"/>
                <w:highlight w:val="none"/>
                <w:u w:val="single"/>
              </w:rPr>
              <w:t>分）珠海粤钢对应螺纹钢理计价格</w:t>
            </w:r>
            <w:r>
              <w:rPr>
                <w:rFonts w:hint="eastAsia" w:ascii="仿宋" w:hAnsi="仿宋" w:eastAsia="仿宋" w:cs="仿宋"/>
                <w:color w:val="auto"/>
                <w:sz w:val="24"/>
                <w:szCs w:val="24"/>
                <w:highlight w:val="none"/>
                <w:u w:val="single"/>
                <w:lang w:eastAsia="zh-CN"/>
              </w:rPr>
              <w:t>（若粤钢无对应型号价格则参考湘钢）</w:t>
            </w:r>
            <w:r>
              <w:rPr>
                <w:rFonts w:hint="eastAsia" w:ascii="仿宋" w:hAnsi="仿宋" w:eastAsia="仿宋" w:cs="仿宋"/>
                <w:color w:val="auto"/>
                <w:sz w:val="24"/>
                <w:szCs w:val="24"/>
                <w:highlight w:val="none"/>
                <w:u w:val="single"/>
              </w:rPr>
              <w:t>+浮动范围不高于</w:t>
            </w:r>
            <w:r>
              <w:rPr>
                <w:rFonts w:hint="eastAsia" w:ascii="仿宋" w:hAnsi="仿宋" w:eastAsia="仿宋" w:cs="仿宋"/>
                <w:color w:val="auto"/>
                <w:sz w:val="24"/>
                <w:szCs w:val="24"/>
                <w:highlight w:val="none"/>
                <w:u w:val="single"/>
                <w:lang w:val="en-US" w:eastAsia="zh-CN"/>
              </w:rPr>
              <w:t>100</w:t>
            </w:r>
            <w:r>
              <w:rPr>
                <w:rFonts w:hint="eastAsia" w:ascii="仿宋" w:hAnsi="仿宋" w:eastAsia="仿宋" w:cs="仿宋"/>
                <w:color w:val="auto"/>
                <w:sz w:val="24"/>
                <w:szCs w:val="24"/>
                <w:highlight w:val="none"/>
                <w:u w:val="single"/>
              </w:rPr>
              <w:t>元整数/吨、圆钢、盘螺磅计价格+浮动范围不高于</w:t>
            </w:r>
            <w:r>
              <w:rPr>
                <w:rFonts w:hint="eastAsia" w:ascii="仿宋" w:hAnsi="仿宋" w:eastAsia="仿宋" w:cs="仿宋"/>
                <w:color w:val="auto"/>
                <w:sz w:val="24"/>
                <w:szCs w:val="24"/>
                <w:highlight w:val="none"/>
                <w:u w:val="single"/>
                <w:lang w:val="en-US" w:eastAsia="zh-CN"/>
              </w:rPr>
              <w:t>100</w:t>
            </w:r>
            <w:r>
              <w:rPr>
                <w:rFonts w:hint="eastAsia" w:ascii="仿宋" w:hAnsi="仿宋" w:eastAsia="仿宋" w:cs="仿宋"/>
                <w:color w:val="auto"/>
                <w:sz w:val="24"/>
                <w:szCs w:val="24"/>
                <w:highlight w:val="none"/>
                <w:u w:val="single"/>
              </w:rPr>
              <w:t>元整数/吨后乘以暂定数量所得。</w:t>
            </w:r>
          </w:p>
        </w:tc>
      </w:tr>
      <w:tr w14:paraId="2CF1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25" w:type="dxa"/>
            <w:vMerge w:val="continue"/>
            <w:tcBorders>
              <w:left w:val="nil"/>
            </w:tcBorders>
            <w:vAlign w:val="center"/>
          </w:tcPr>
          <w:p w14:paraId="7341E89F">
            <w:pPr>
              <w:adjustRightInd w:val="0"/>
              <w:snapToGrid w:val="0"/>
              <w:jc w:val="center"/>
              <w:rPr>
                <w:rFonts w:hint="eastAsia" w:ascii="仿宋" w:hAnsi="仿宋" w:eastAsia="仿宋" w:cs="仿宋"/>
                <w:color w:val="auto"/>
                <w:sz w:val="24"/>
                <w:szCs w:val="24"/>
                <w:highlight w:val="none"/>
              </w:rPr>
            </w:pPr>
          </w:p>
        </w:tc>
        <w:tc>
          <w:tcPr>
            <w:tcW w:w="936" w:type="dxa"/>
            <w:vAlign w:val="center"/>
          </w:tcPr>
          <w:p w14:paraId="2834C44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1263" w:type="dxa"/>
            <w:vAlign w:val="center"/>
          </w:tcPr>
          <w:p w14:paraId="0867D93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响应文件有效期</w:t>
            </w:r>
          </w:p>
        </w:tc>
        <w:tc>
          <w:tcPr>
            <w:tcW w:w="6056" w:type="dxa"/>
            <w:tcBorders>
              <w:right w:val="nil"/>
            </w:tcBorders>
            <w:vAlign w:val="center"/>
          </w:tcPr>
          <w:p w14:paraId="45DD8848">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90  </w:t>
            </w:r>
            <w:r>
              <w:rPr>
                <w:rFonts w:hint="eastAsia" w:ascii="仿宋" w:hAnsi="仿宋" w:eastAsia="仿宋" w:cs="仿宋"/>
                <w:color w:val="auto"/>
                <w:sz w:val="24"/>
                <w:szCs w:val="24"/>
                <w:highlight w:val="none"/>
              </w:rPr>
              <w:t>日历天（从响应文件递交截止日算起）</w:t>
            </w:r>
          </w:p>
        </w:tc>
      </w:tr>
      <w:tr w14:paraId="44E7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25" w:type="dxa"/>
            <w:vMerge w:val="continue"/>
            <w:tcBorders>
              <w:left w:val="nil"/>
            </w:tcBorders>
            <w:vAlign w:val="center"/>
          </w:tcPr>
          <w:p w14:paraId="56C7308C">
            <w:pPr>
              <w:jc w:val="center"/>
              <w:rPr>
                <w:rFonts w:hint="eastAsia" w:ascii="仿宋" w:hAnsi="仿宋" w:eastAsia="仿宋" w:cs="仿宋"/>
                <w:color w:val="auto"/>
                <w:sz w:val="24"/>
                <w:szCs w:val="24"/>
                <w:highlight w:val="none"/>
              </w:rPr>
            </w:pPr>
          </w:p>
        </w:tc>
        <w:tc>
          <w:tcPr>
            <w:tcW w:w="936" w:type="dxa"/>
            <w:vAlign w:val="center"/>
          </w:tcPr>
          <w:p w14:paraId="33EEB02B">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1263" w:type="dxa"/>
            <w:vAlign w:val="center"/>
          </w:tcPr>
          <w:p w14:paraId="65A6B2B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w:t>
            </w:r>
          </w:p>
          <w:p w14:paraId="02696DC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w:t>
            </w:r>
          </w:p>
        </w:tc>
        <w:tc>
          <w:tcPr>
            <w:tcW w:w="6056" w:type="dxa"/>
            <w:tcBorders>
              <w:right w:val="nil"/>
            </w:tcBorders>
            <w:vAlign w:val="center"/>
          </w:tcPr>
          <w:p w14:paraId="24B368CB">
            <w:pPr>
              <w:pStyle w:val="7"/>
              <w:spacing w:after="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不要求</w:t>
            </w:r>
          </w:p>
        </w:tc>
      </w:tr>
      <w:tr w14:paraId="1244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396C8C1B">
            <w:pPr>
              <w:jc w:val="center"/>
              <w:rPr>
                <w:rFonts w:hint="eastAsia" w:ascii="仿宋" w:hAnsi="仿宋" w:eastAsia="仿宋" w:cs="仿宋"/>
                <w:color w:val="auto"/>
                <w:sz w:val="24"/>
                <w:szCs w:val="24"/>
                <w:highlight w:val="none"/>
              </w:rPr>
            </w:pPr>
          </w:p>
        </w:tc>
        <w:tc>
          <w:tcPr>
            <w:tcW w:w="936" w:type="dxa"/>
            <w:vAlign w:val="center"/>
          </w:tcPr>
          <w:p w14:paraId="12645FB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w:t>
            </w:r>
          </w:p>
        </w:tc>
        <w:tc>
          <w:tcPr>
            <w:tcW w:w="1263" w:type="dxa"/>
            <w:vAlign w:val="center"/>
          </w:tcPr>
          <w:p w14:paraId="3D0BF1C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响应文件份数</w:t>
            </w:r>
          </w:p>
        </w:tc>
        <w:tc>
          <w:tcPr>
            <w:tcW w:w="6056" w:type="dxa"/>
            <w:tcBorders>
              <w:right w:val="nil"/>
            </w:tcBorders>
            <w:vAlign w:val="center"/>
          </w:tcPr>
          <w:p w14:paraId="6DAB93D4">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纸质文件正本1份，副本</w:t>
            </w:r>
            <w:r>
              <w:rPr>
                <w:rFonts w:hint="eastAsia" w:ascii="仿宋" w:hAnsi="仿宋" w:eastAsia="仿宋" w:cs="仿宋"/>
                <w:color w:val="auto"/>
                <w:sz w:val="24"/>
                <w:szCs w:val="24"/>
                <w:highlight w:val="none"/>
                <w:u w:val="single"/>
              </w:rPr>
              <w:t xml:space="preserve"> 1 </w:t>
            </w:r>
            <w:r>
              <w:rPr>
                <w:rFonts w:hint="eastAsia" w:ascii="仿宋" w:hAnsi="仿宋" w:eastAsia="仿宋" w:cs="仿宋"/>
                <w:color w:val="auto"/>
                <w:sz w:val="24"/>
                <w:szCs w:val="24"/>
                <w:highlight w:val="none"/>
              </w:rPr>
              <w:t>份。</w:t>
            </w:r>
          </w:p>
        </w:tc>
      </w:tr>
      <w:tr w14:paraId="5C33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925" w:type="dxa"/>
            <w:vMerge w:val="continue"/>
            <w:tcBorders>
              <w:left w:val="nil"/>
            </w:tcBorders>
            <w:vAlign w:val="center"/>
          </w:tcPr>
          <w:p w14:paraId="2C141484">
            <w:pPr>
              <w:jc w:val="center"/>
              <w:rPr>
                <w:rFonts w:hint="eastAsia" w:ascii="仿宋" w:hAnsi="仿宋" w:eastAsia="仿宋" w:cs="仿宋"/>
                <w:color w:val="auto"/>
                <w:sz w:val="24"/>
                <w:szCs w:val="24"/>
                <w:highlight w:val="none"/>
              </w:rPr>
            </w:pPr>
          </w:p>
        </w:tc>
        <w:tc>
          <w:tcPr>
            <w:tcW w:w="936" w:type="dxa"/>
            <w:vAlign w:val="center"/>
          </w:tcPr>
          <w:p w14:paraId="016AFF4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w:t>
            </w:r>
          </w:p>
        </w:tc>
        <w:tc>
          <w:tcPr>
            <w:tcW w:w="1263" w:type="dxa"/>
            <w:vAlign w:val="center"/>
          </w:tcPr>
          <w:p w14:paraId="207BC6C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响应文件的密封和标记</w:t>
            </w:r>
          </w:p>
        </w:tc>
        <w:tc>
          <w:tcPr>
            <w:tcW w:w="6056" w:type="dxa"/>
            <w:tcBorders>
              <w:right w:val="nil"/>
            </w:tcBorders>
            <w:vAlign w:val="center"/>
          </w:tcPr>
          <w:p w14:paraId="030C5C1B">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要求密封，响应文件应在密封处加盖公章，标注正本和副本，封皮应注明：</w:t>
            </w:r>
          </w:p>
          <w:p w14:paraId="61121471">
            <w:pPr>
              <w:adjustRightInd w:val="0"/>
              <w:snapToGrid w:val="0"/>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1F5D64D">
            <w:pPr>
              <w:adjustRightInd w:val="0"/>
              <w:snapToGrid w:val="0"/>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17B7C5A">
            <w:pPr>
              <w:adjustRightInd w:val="0"/>
              <w:snapToGrid w:val="0"/>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tc>
      </w:tr>
      <w:tr w14:paraId="4CAF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925" w:type="dxa"/>
            <w:vMerge w:val="continue"/>
            <w:tcBorders>
              <w:left w:val="nil"/>
            </w:tcBorders>
            <w:vAlign w:val="center"/>
          </w:tcPr>
          <w:p w14:paraId="5F824998">
            <w:pPr>
              <w:jc w:val="center"/>
              <w:rPr>
                <w:rFonts w:hint="eastAsia" w:ascii="仿宋" w:hAnsi="仿宋" w:eastAsia="仿宋" w:cs="仿宋"/>
                <w:color w:val="auto"/>
                <w:sz w:val="24"/>
                <w:szCs w:val="24"/>
                <w:highlight w:val="none"/>
              </w:rPr>
            </w:pPr>
          </w:p>
        </w:tc>
        <w:tc>
          <w:tcPr>
            <w:tcW w:w="936" w:type="dxa"/>
            <w:vAlign w:val="center"/>
          </w:tcPr>
          <w:p w14:paraId="08D059A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w:t>
            </w:r>
          </w:p>
        </w:tc>
        <w:tc>
          <w:tcPr>
            <w:tcW w:w="1263" w:type="dxa"/>
            <w:vAlign w:val="center"/>
          </w:tcPr>
          <w:p w14:paraId="7FAA077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响应文件提交</w:t>
            </w:r>
          </w:p>
        </w:tc>
        <w:tc>
          <w:tcPr>
            <w:tcW w:w="6056" w:type="dxa"/>
            <w:tcBorders>
              <w:right w:val="nil"/>
            </w:tcBorders>
            <w:vAlign w:val="center"/>
          </w:tcPr>
          <w:p w14:paraId="6633022E">
            <w:pPr>
              <w:adjustRightInd w:val="0"/>
              <w:snapToGrid w:val="0"/>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本项目在线下提交纸质响应文件，</w:t>
            </w:r>
          </w:p>
          <w:p w14:paraId="165B4A02">
            <w:pPr>
              <w:adjustRightInd w:val="0"/>
              <w:snapToGrid w:val="0"/>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响应文件于</w:t>
            </w:r>
            <w:r>
              <w:rPr>
                <w:rFonts w:hint="eastAsia" w:ascii="仿宋" w:hAnsi="仿宋" w:eastAsia="仿宋" w:cs="仿宋"/>
                <w:color w:val="auto"/>
                <w:sz w:val="24"/>
                <w:szCs w:val="24"/>
                <w:highlight w:val="none"/>
                <w:u w:val="single"/>
              </w:rPr>
              <w:t xml:space="preserve"> 202</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rPr>
              <w:t>时前送达地址：</w:t>
            </w:r>
          </w:p>
          <w:p w14:paraId="7F2A86DC">
            <w:pPr>
              <w:adjustRightInd w:val="0"/>
              <w:snapToGrid w:val="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eastAsia="zh-CN"/>
              </w:rPr>
              <w:t>广州市白云区石井镇鸦岗村沙场路金水围12号</w:t>
            </w:r>
            <w:r>
              <w:rPr>
                <w:rFonts w:hint="eastAsia" w:ascii="仿宋" w:hAnsi="仿宋" w:eastAsia="仿宋" w:cs="仿宋"/>
                <w:color w:val="auto"/>
                <w:sz w:val="24"/>
                <w:szCs w:val="24"/>
                <w:highlight w:val="none"/>
                <w:u w:val="single"/>
              </w:rPr>
              <w:t xml:space="preserve">  </w:t>
            </w:r>
          </w:p>
        </w:tc>
      </w:tr>
      <w:tr w14:paraId="14E9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25" w:type="dxa"/>
            <w:vMerge w:val="restart"/>
            <w:tcBorders>
              <w:left w:val="nil"/>
            </w:tcBorders>
            <w:vAlign w:val="center"/>
          </w:tcPr>
          <w:p w14:paraId="077FB18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文件开启及评审</w:t>
            </w:r>
          </w:p>
        </w:tc>
        <w:tc>
          <w:tcPr>
            <w:tcW w:w="936" w:type="dxa"/>
            <w:vAlign w:val="center"/>
          </w:tcPr>
          <w:p w14:paraId="6B257C5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p>
        </w:tc>
        <w:tc>
          <w:tcPr>
            <w:tcW w:w="1263" w:type="dxa"/>
            <w:vAlign w:val="center"/>
          </w:tcPr>
          <w:p w14:paraId="289BE37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响应文件开启会议</w:t>
            </w:r>
          </w:p>
        </w:tc>
        <w:tc>
          <w:tcPr>
            <w:tcW w:w="6056" w:type="dxa"/>
            <w:tcBorders>
              <w:right w:val="nil"/>
            </w:tcBorders>
            <w:vAlign w:val="center"/>
          </w:tcPr>
          <w:p w14:paraId="192C42A5">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会议时间：同响应截止时间</w:t>
            </w:r>
          </w:p>
          <w:p w14:paraId="70C48604">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会议地点：邀请书中指定地点</w:t>
            </w:r>
          </w:p>
        </w:tc>
      </w:tr>
      <w:tr w14:paraId="5911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925" w:type="dxa"/>
            <w:vMerge w:val="continue"/>
            <w:tcBorders>
              <w:left w:val="nil"/>
            </w:tcBorders>
            <w:vAlign w:val="center"/>
          </w:tcPr>
          <w:p w14:paraId="5D9A1EA0">
            <w:pPr>
              <w:adjustRightInd w:val="0"/>
              <w:snapToGrid w:val="0"/>
              <w:jc w:val="center"/>
              <w:rPr>
                <w:rFonts w:hint="eastAsia" w:ascii="仿宋" w:hAnsi="仿宋" w:eastAsia="仿宋" w:cs="仿宋"/>
                <w:color w:val="auto"/>
                <w:sz w:val="24"/>
                <w:szCs w:val="24"/>
                <w:highlight w:val="none"/>
              </w:rPr>
            </w:pPr>
          </w:p>
        </w:tc>
        <w:tc>
          <w:tcPr>
            <w:tcW w:w="936" w:type="dxa"/>
            <w:vAlign w:val="center"/>
          </w:tcPr>
          <w:p w14:paraId="05827D0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w:t>
            </w:r>
          </w:p>
        </w:tc>
        <w:tc>
          <w:tcPr>
            <w:tcW w:w="1263" w:type="dxa"/>
            <w:vAlign w:val="center"/>
          </w:tcPr>
          <w:p w14:paraId="7A86994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开启文件前的密封检查</w:t>
            </w:r>
          </w:p>
        </w:tc>
        <w:tc>
          <w:tcPr>
            <w:tcW w:w="6056" w:type="dxa"/>
            <w:tcBorders>
              <w:right w:val="nil"/>
            </w:tcBorders>
            <w:vAlign w:val="center"/>
          </w:tcPr>
          <w:p w14:paraId="047D64A6">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密封情况检查顺序：</w:t>
            </w:r>
            <w:r>
              <w:rPr>
                <w:rFonts w:hint="eastAsia" w:ascii="仿宋" w:hAnsi="仿宋" w:eastAsia="仿宋" w:cs="仿宋"/>
                <w:color w:val="auto"/>
                <w:sz w:val="24"/>
                <w:szCs w:val="24"/>
                <w:highlight w:val="none"/>
                <w:u w:val="single"/>
              </w:rPr>
              <w:t xml:space="preserve">  按响应文件递交先后顺序  </w:t>
            </w:r>
          </w:p>
        </w:tc>
      </w:tr>
      <w:tr w14:paraId="4F0E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925" w:type="dxa"/>
            <w:vMerge w:val="continue"/>
            <w:tcBorders>
              <w:left w:val="nil"/>
            </w:tcBorders>
            <w:vAlign w:val="center"/>
          </w:tcPr>
          <w:p w14:paraId="165799B9">
            <w:pPr>
              <w:adjustRightInd w:val="0"/>
              <w:snapToGrid w:val="0"/>
              <w:jc w:val="center"/>
              <w:rPr>
                <w:rFonts w:hint="eastAsia" w:ascii="仿宋" w:hAnsi="仿宋" w:eastAsia="仿宋" w:cs="仿宋"/>
                <w:color w:val="auto"/>
                <w:sz w:val="24"/>
                <w:szCs w:val="24"/>
                <w:highlight w:val="none"/>
              </w:rPr>
            </w:pPr>
          </w:p>
        </w:tc>
        <w:tc>
          <w:tcPr>
            <w:tcW w:w="936" w:type="dxa"/>
            <w:vAlign w:val="center"/>
          </w:tcPr>
          <w:p w14:paraId="76BA947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w:t>
            </w:r>
          </w:p>
        </w:tc>
        <w:tc>
          <w:tcPr>
            <w:tcW w:w="1263" w:type="dxa"/>
            <w:vAlign w:val="center"/>
          </w:tcPr>
          <w:p w14:paraId="0E81D54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w:t>
            </w:r>
          </w:p>
        </w:tc>
        <w:tc>
          <w:tcPr>
            <w:tcW w:w="6056" w:type="dxa"/>
            <w:tcBorders>
              <w:right w:val="nil"/>
            </w:tcBorders>
            <w:vAlign w:val="center"/>
          </w:tcPr>
          <w:p w14:paraId="7345D651">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评审小组构成：</w:t>
            </w:r>
            <w:r>
              <w:rPr>
                <w:rFonts w:hint="eastAsia" w:ascii="仿宋" w:hAnsi="仿宋" w:eastAsia="仿宋" w:cs="仿宋"/>
                <w:color w:val="auto"/>
                <w:sz w:val="24"/>
                <w:szCs w:val="24"/>
                <w:highlight w:val="none"/>
                <w:u w:val="single"/>
              </w:rPr>
              <w:t xml:space="preserve"> 3 </w:t>
            </w:r>
            <w:r>
              <w:rPr>
                <w:rFonts w:hint="eastAsia" w:ascii="仿宋" w:hAnsi="仿宋" w:eastAsia="仿宋" w:cs="仿宋"/>
                <w:color w:val="auto"/>
                <w:sz w:val="24"/>
                <w:szCs w:val="24"/>
                <w:highlight w:val="none"/>
              </w:rPr>
              <w:t>人或以上的奇数人员组成</w:t>
            </w:r>
          </w:p>
          <w:p w14:paraId="2FF1AADF">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评审小组确定方式：由采购人自行组建</w:t>
            </w:r>
          </w:p>
        </w:tc>
      </w:tr>
      <w:tr w14:paraId="55E8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25" w:type="dxa"/>
            <w:vMerge w:val="continue"/>
            <w:tcBorders>
              <w:left w:val="nil"/>
            </w:tcBorders>
            <w:vAlign w:val="center"/>
          </w:tcPr>
          <w:p w14:paraId="19471996">
            <w:pPr>
              <w:adjustRightInd w:val="0"/>
              <w:snapToGrid w:val="0"/>
              <w:jc w:val="center"/>
              <w:rPr>
                <w:rFonts w:hint="eastAsia" w:ascii="仿宋" w:hAnsi="仿宋" w:eastAsia="仿宋" w:cs="仿宋"/>
                <w:color w:val="auto"/>
                <w:sz w:val="24"/>
                <w:szCs w:val="24"/>
                <w:highlight w:val="none"/>
              </w:rPr>
            </w:pPr>
          </w:p>
        </w:tc>
        <w:tc>
          <w:tcPr>
            <w:tcW w:w="936" w:type="dxa"/>
            <w:vAlign w:val="center"/>
          </w:tcPr>
          <w:p w14:paraId="6441B80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w:t>
            </w:r>
          </w:p>
        </w:tc>
        <w:tc>
          <w:tcPr>
            <w:tcW w:w="1263" w:type="dxa"/>
            <w:vAlign w:val="center"/>
          </w:tcPr>
          <w:p w14:paraId="7E84C1D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评审办法</w:t>
            </w:r>
          </w:p>
        </w:tc>
        <w:tc>
          <w:tcPr>
            <w:tcW w:w="6056" w:type="dxa"/>
            <w:tcBorders>
              <w:right w:val="nil"/>
            </w:tcBorders>
            <w:vAlign w:val="center"/>
          </w:tcPr>
          <w:p w14:paraId="44F5EA7F">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见第四章评审办法有关条款</w:t>
            </w:r>
          </w:p>
        </w:tc>
      </w:tr>
      <w:tr w14:paraId="3661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793C9D18">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确定中选人</w:t>
            </w:r>
          </w:p>
        </w:tc>
        <w:tc>
          <w:tcPr>
            <w:tcW w:w="936" w:type="dxa"/>
            <w:vAlign w:val="center"/>
          </w:tcPr>
          <w:p w14:paraId="04B9CE2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w:t>
            </w:r>
          </w:p>
        </w:tc>
        <w:tc>
          <w:tcPr>
            <w:tcW w:w="1263" w:type="dxa"/>
            <w:vAlign w:val="center"/>
          </w:tcPr>
          <w:p w14:paraId="4875BECC">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中选办法</w:t>
            </w:r>
          </w:p>
        </w:tc>
        <w:tc>
          <w:tcPr>
            <w:tcW w:w="6056" w:type="dxa"/>
            <w:tcBorders>
              <w:right w:val="nil"/>
            </w:tcBorders>
            <w:vAlign w:val="center"/>
          </w:tcPr>
          <w:p w14:paraId="6D1A98AB">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□评审小组按照采购文件确定的标准排序，采购人确定排名第一的供应商为中选供应商</w:t>
            </w:r>
          </w:p>
          <w:p w14:paraId="076F4EAE">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采购人确定满足采购文件实质性要求，并且经评审的报价最低的为中选供应商</w:t>
            </w:r>
          </w:p>
        </w:tc>
      </w:tr>
      <w:tr w14:paraId="692F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71925CA9">
            <w:pPr>
              <w:adjustRightInd w:val="0"/>
              <w:snapToGrid w:val="0"/>
              <w:jc w:val="center"/>
              <w:rPr>
                <w:rFonts w:hint="eastAsia" w:ascii="仿宋" w:hAnsi="仿宋" w:eastAsia="仿宋" w:cs="仿宋"/>
                <w:color w:val="auto"/>
                <w:sz w:val="24"/>
                <w:szCs w:val="24"/>
                <w:highlight w:val="none"/>
              </w:rPr>
            </w:pPr>
          </w:p>
        </w:tc>
        <w:tc>
          <w:tcPr>
            <w:tcW w:w="936" w:type="dxa"/>
            <w:vAlign w:val="center"/>
          </w:tcPr>
          <w:p w14:paraId="7AB5A86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w:t>
            </w:r>
          </w:p>
        </w:tc>
        <w:tc>
          <w:tcPr>
            <w:tcW w:w="1263" w:type="dxa"/>
            <w:vAlign w:val="center"/>
          </w:tcPr>
          <w:p w14:paraId="414C4D5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签订合同</w:t>
            </w:r>
          </w:p>
        </w:tc>
        <w:tc>
          <w:tcPr>
            <w:tcW w:w="6056" w:type="dxa"/>
            <w:tcBorders>
              <w:right w:val="nil"/>
            </w:tcBorders>
            <w:vAlign w:val="center"/>
          </w:tcPr>
          <w:p w14:paraId="2286CF2E">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见第三章采购方法有关条款</w:t>
            </w:r>
          </w:p>
        </w:tc>
      </w:tr>
      <w:tr w14:paraId="25EA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25" w:type="dxa"/>
            <w:vMerge w:val="continue"/>
            <w:tcBorders>
              <w:left w:val="nil"/>
            </w:tcBorders>
            <w:vAlign w:val="center"/>
          </w:tcPr>
          <w:p w14:paraId="5A3097CD">
            <w:pPr>
              <w:adjustRightInd w:val="0"/>
              <w:snapToGrid w:val="0"/>
              <w:jc w:val="center"/>
              <w:rPr>
                <w:rFonts w:hint="eastAsia" w:ascii="仿宋" w:hAnsi="仿宋" w:eastAsia="仿宋" w:cs="仿宋"/>
                <w:color w:val="auto"/>
                <w:sz w:val="24"/>
                <w:szCs w:val="24"/>
                <w:highlight w:val="none"/>
              </w:rPr>
            </w:pPr>
          </w:p>
        </w:tc>
        <w:tc>
          <w:tcPr>
            <w:tcW w:w="936" w:type="dxa"/>
            <w:vAlign w:val="center"/>
          </w:tcPr>
          <w:p w14:paraId="319EF39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2.17</w:t>
            </w:r>
          </w:p>
        </w:tc>
        <w:tc>
          <w:tcPr>
            <w:tcW w:w="1263" w:type="dxa"/>
            <w:vAlign w:val="center"/>
          </w:tcPr>
          <w:p w14:paraId="67CDC0E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履约担保</w:t>
            </w:r>
          </w:p>
        </w:tc>
        <w:tc>
          <w:tcPr>
            <w:tcW w:w="6056" w:type="dxa"/>
            <w:tcBorders>
              <w:right w:val="nil"/>
            </w:tcBorders>
            <w:vAlign w:val="center"/>
          </w:tcPr>
          <w:p w14:paraId="43F58A0E">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无需提供</w:t>
            </w:r>
          </w:p>
        </w:tc>
      </w:tr>
      <w:tr w14:paraId="3CDD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925" w:type="dxa"/>
            <w:tcBorders>
              <w:left w:val="nil"/>
            </w:tcBorders>
            <w:vAlign w:val="center"/>
          </w:tcPr>
          <w:p w14:paraId="56708B6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936" w:type="dxa"/>
            <w:vAlign w:val="center"/>
          </w:tcPr>
          <w:p w14:paraId="74039B3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2.18</w:t>
            </w:r>
          </w:p>
        </w:tc>
        <w:tc>
          <w:tcPr>
            <w:tcW w:w="1263" w:type="dxa"/>
            <w:vAlign w:val="center"/>
          </w:tcPr>
          <w:p w14:paraId="01D074D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w:t>
            </w:r>
          </w:p>
        </w:tc>
        <w:tc>
          <w:tcPr>
            <w:tcW w:w="6056" w:type="dxa"/>
            <w:tcBorders>
              <w:right w:val="nil"/>
            </w:tcBorders>
            <w:vAlign w:val="center"/>
          </w:tcPr>
          <w:p w14:paraId="521F037B">
            <w:pPr>
              <w:adjustRightInd w:val="0"/>
              <w:snapToGri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供应商应在202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日以我的钢铁网粤钢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湘钢</w:t>
            </w:r>
            <w:r>
              <w:rPr>
                <w:rFonts w:hint="eastAsia" w:ascii="仿宋" w:hAnsi="仿宋" w:eastAsia="仿宋" w:cs="仿宋"/>
                <w:color w:val="auto"/>
                <w:sz w:val="24"/>
                <w:szCs w:val="24"/>
                <w:highlight w:val="none"/>
              </w:rPr>
              <w:t>对应型号最后一次公布报价记录</w:t>
            </w:r>
            <w:r>
              <w:rPr>
                <w:rFonts w:hint="eastAsia" w:ascii="仿宋" w:hAnsi="仿宋" w:eastAsia="仿宋" w:cs="仿宋"/>
                <w:color w:val="auto"/>
                <w:sz w:val="24"/>
                <w:szCs w:val="24"/>
                <w:highlight w:val="none"/>
                <w:lang w:val="en-US" w:eastAsia="zh-CN"/>
              </w:rPr>
              <w:t>截图。</w:t>
            </w:r>
          </w:p>
        </w:tc>
      </w:tr>
    </w:tbl>
    <w:p w14:paraId="3E1E4FC6">
      <w:pPr>
        <w:adjustRightInd w:val="0"/>
        <w:snapToGrid w:val="0"/>
        <w:spacing w:before="156" w:beforeLines="50" w:after="156" w:afterLines="50" w:line="560" w:lineRule="exact"/>
        <w:ind w:left="643" w:hanging="643" w:hangingChars="200"/>
        <w:jc w:val="left"/>
        <w:outlineLvl w:val="1"/>
        <w:rPr>
          <w:rFonts w:hint="eastAsia" w:ascii="仿宋" w:hAnsi="仿宋" w:eastAsia="仿宋" w:cs="仿宋"/>
          <w:b/>
          <w:color w:val="auto"/>
          <w:sz w:val="32"/>
          <w:szCs w:val="32"/>
          <w:highlight w:val="none"/>
        </w:rPr>
      </w:pPr>
      <w:bookmarkStart w:id="25" w:name="_Toc13016"/>
      <w:r>
        <w:rPr>
          <w:rFonts w:hint="eastAsia" w:ascii="仿宋" w:hAnsi="仿宋" w:eastAsia="仿宋" w:cs="仿宋"/>
          <w:b/>
          <w:color w:val="auto"/>
          <w:sz w:val="32"/>
          <w:szCs w:val="32"/>
          <w:highlight w:val="none"/>
        </w:rPr>
        <w:t>3.若出现以下情况之一的，采购人将拒绝接收响应文件</w:t>
      </w:r>
      <w:bookmarkEnd w:id="25"/>
    </w:p>
    <w:p w14:paraId="5A1B04A8">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（1）逾期送达的、未送达指定地点的响应文件，采购人将予以拒收。</w:t>
      </w:r>
    </w:p>
    <w:p w14:paraId="51DE9E02">
      <w:pPr>
        <w:adjustRightInd w:val="0"/>
        <w:snapToGrid w:val="0"/>
        <w:spacing w:line="600" w:lineRule="exact"/>
        <w:ind w:firstLine="560" w:firstLineChars="200"/>
        <w:jc w:val="left"/>
        <w:outlineLvl w:val="2"/>
        <w:rPr>
          <w:rFonts w:hint="eastAsia" w:ascii="仿宋" w:hAnsi="仿宋" w:eastAsia="仿宋" w:cs="仿宋"/>
          <w:color w:val="auto"/>
          <w:sz w:val="28"/>
          <w:szCs w:val="28"/>
          <w:highlight w:val="none"/>
        </w:rPr>
      </w:pPr>
      <w:bookmarkStart w:id="26" w:name="_Toc18410"/>
      <w:r>
        <w:rPr>
          <w:rFonts w:hint="eastAsia" w:ascii="仿宋" w:hAnsi="仿宋" w:eastAsia="仿宋" w:cs="仿宋"/>
          <w:color w:val="auto"/>
          <w:sz w:val="28"/>
          <w:szCs w:val="28"/>
          <w:highlight w:val="none"/>
        </w:rPr>
        <w:t>（2）不按照采购文件要求密封的响应文件，采购人将予以拒收。</w:t>
      </w:r>
      <w:bookmarkEnd w:id="26"/>
    </w:p>
    <w:p w14:paraId="57C2DD76">
      <w:pPr>
        <w:adjustRightInd w:val="0"/>
        <w:snapToGrid w:val="0"/>
        <w:spacing w:before="156" w:beforeLines="50" w:after="156" w:afterLines="50" w:line="560" w:lineRule="exact"/>
        <w:ind w:left="643" w:hanging="643" w:hangingChars="200"/>
        <w:jc w:val="left"/>
        <w:outlineLvl w:val="1"/>
        <w:rPr>
          <w:rFonts w:hint="eastAsia" w:ascii="仿宋" w:hAnsi="仿宋" w:eastAsia="仿宋" w:cs="仿宋"/>
          <w:b/>
          <w:color w:val="auto"/>
          <w:sz w:val="32"/>
          <w:szCs w:val="32"/>
          <w:highlight w:val="none"/>
        </w:rPr>
      </w:pPr>
      <w:bookmarkStart w:id="27" w:name="_Toc1314"/>
      <w:r>
        <w:rPr>
          <w:rFonts w:hint="eastAsia" w:ascii="仿宋" w:hAnsi="仿宋" w:eastAsia="仿宋" w:cs="仿宋"/>
          <w:b/>
          <w:color w:val="auto"/>
          <w:sz w:val="32"/>
          <w:szCs w:val="32"/>
          <w:highlight w:val="none"/>
        </w:rPr>
        <w:t>4.发生下列情况之一者，视为无效响应行为</w:t>
      </w:r>
      <w:bookmarkEnd w:id="27"/>
    </w:p>
    <w:p w14:paraId="68D6189A">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（1）响应文件未按规定签字、盖章的。</w:t>
      </w:r>
    </w:p>
    <w:p w14:paraId="07DB6924">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（2）未按采购文件的规定提交响应保证金的。</w:t>
      </w:r>
    </w:p>
    <w:p w14:paraId="052B9D9A">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（3）响应文件未按规定格式填写，或内容与采购文件严重背离的。</w:t>
      </w:r>
    </w:p>
    <w:p w14:paraId="1C7FC182">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（4）响应文件有两个以上报价的（采购文件允许提交备选方案的除外）。</w:t>
      </w:r>
    </w:p>
    <w:p w14:paraId="16D064ED">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（5）质量标准不符合采购文件要求的。</w:t>
      </w:r>
    </w:p>
    <w:p w14:paraId="4879DD16">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（6）服务期不符合采购文件要求的。</w:t>
      </w:r>
    </w:p>
    <w:p w14:paraId="5DD3B17F">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（7）报价超过最高限价的。</w:t>
      </w:r>
    </w:p>
    <w:p w14:paraId="0978E76C">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（8）供应商不符合国家或采购文件规定的资格条件。</w:t>
      </w:r>
    </w:p>
    <w:p w14:paraId="4F13BB31">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（9）响应文件没有对采购文件的实质性要求和条件作出响应。</w:t>
      </w:r>
    </w:p>
    <w:p w14:paraId="720C47FB">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（10）其他不符合采购文件要求的情形。</w:t>
      </w:r>
    </w:p>
    <w:p w14:paraId="4481A5FD">
      <w:pPr>
        <w:adjustRightInd w:val="0"/>
        <w:snapToGrid w:val="0"/>
        <w:spacing w:before="156" w:beforeLines="50" w:after="156" w:afterLines="50" w:line="560" w:lineRule="exact"/>
        <w:ind w:left="643" w:hanging="643" w:hangingChars="200"/>
        <w:jc w:val="left"/>
        <w:outlineLvl w:val="1"/>
        <w:rPr>
          <w:rFonts w:hint="eastAsia" w:ascii="仿宋" w:hAnsi="仿宋" w:eastAsia="仿宋" w:cs="仿宋"/>
          <w:b/>
          <w:color w:val="auto"/>
          <w:sz w:val="32"/>
          <w:szCs w:val="32"/>
          <w:highlight w:val="none"/>
        </w:rPr>
      </w:pPr>
      <w:bookmarkStart w:id="28" w:name="_Toc1444"/>
      <w:r>
        <w:rPr>
          <w:rFonts w:hint="eastAsia" w:ascii="仿宋" w:hAnsi="仿宋" w:eastAsia="仿宋" w:cs="仿宋"/>
          <w:b/>
          <w:color w:val="auto"/>
          <w:sz w:val="32"/>
          <w:szCs w:val="32"/>
          <w:highlight w:val="none"/>
        </w:rPr>
        <w:t>5.响应文件要求</w:t>
      </w:r>
      <w:bookmarkEnd w:id="28"/>
    </w:p>
    <w:p w14:paraId="459B834B">
      <w:pPr>
        <w:adjustRightInd w:val="0"/>
        <w:snapToGrid w:val="0"/>
        <w:spacing w:line="560" w:lineRule="exact"/>
        <w:ind w:firstLine="555"/>
        <w:jc w:val="left"/>
        <w:outlineLvl w:val="2"/>
        <w:rPr>
          <w:rFonts w:hint="eastAsia" w:ascii="仿宋" w:hAnsi="仿宋" w:eastAsia="仿宋" w:cs="仿宋"/>
          <w:color w:val="auto"/>
          <w:sz w:val="28"/>
          <w:szCs w:val="28"/>
          <w:highlight w:val="none"/>
        </w:rPr>
      </w:pPr>
      <w:bookmarkStart w:id="29" w:name="_Toc4942"/>
      <w:r>
        <w:rPr>
          <w:rFonts w:hint="eastAsia" w:ascii="仿宋" w:hAnsi="仿宋" w:eastAsia="仿宋" w:cs="仿宋"/>
          <w:color w:val="auto"/>
          <w:sz w:val="28"/>
          <w:szCs w:val="28"/>
          <w:highlight w:val="none"/>
        </w:rPr>
        <w:t>5.1响应文件包括下列内容</w:t>
      </w:r>
      <w:bookmarkEnd w:id="29"/>
    </w:p>
    <w:p w14:paraId="341C1810">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（1）响应函。</w:t>
      </w:r>
    </w:p>
    <w:p w14:paraId="329CCCDA">
      <w:pPr>
        <w:adjustRightInd w:val="0"/>
        <w:snapToGrid w:val="0"/>
        <w:spacing w:line="560" w:lineRule="exact"/>
        <w:ind w:firstLine="565" w:firstLineChars="202"/>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（2）法定代表人证明或授权委托书。</w:t>
      </w:r>
    </w:p>
    <w:p w14:paraId="02191D7F">
      <w:pPr>
        <w:adjustRightInd w:val="0"/>
        <w:snapToGrid w:val="0"/>
        <w:spacing w:line="560" w:lineRule="exact"/>
        <w:ind w:firstLine="565" w:firstLineChars="202"/>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（3）报价表</w:t>
      </w:r>
    </w:p>
    <w:p w14:paraId="7702E8DB">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（4）资格审查资料。</w:t>
      </w:r>
    </w:p>
    <w:p w14:paraId="796E7186">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（5）其他材料。</w:t>
      </w:r>
    </w:p>
    <w:p w14:paraId="5AAD6038">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5.2响应文件的格式依据项目情况在第七章“响应文件组成及格式附件”中选取。</w:t>
      </w:r>
    </w:p>
    <w:p w14:paraId="26585D3F">
      <w:pPr>
        <w:adjustRightInd w:val="0"/>
        <w:snapToGrid w:val="0"/>
        <w:spacing w:before="156" w:beforeLines="50" w:after="156" w:afterLines="50" w:line="560" w:lineRule="exact"/>
        <w:ind w:left="643" w:hanging="643" w:hangingChars="200"/>
        <w:jc w:val="left"/>
        <w:outlineLvl w:val="1"/>
        <w:rPr>
          <w:rFonts w:hint="eastAsia" w:ascii="仿宋" w:hAnsi="仿宋" w:eastAsia="仿宋" w:cs="仿宋"/>
          <w:b/>
          <w:color w:val="auto"/>
          <w:sz w:val="32"/>
          <w:szCs w:val="32"/>
          <w:highlight w:val="none"/>
        </w:rPr>
      </w:pPr>
      <w:bookmarkStart w:id="30" w:name="_Toc21934"/>
      <w:r>
        <w:rPr>
          <w:rFonts w:hint="eastAsia" w:ascii="仿宋" w:hAnsi="仿宋" w:eastAsia="仿宋" w:cs="仿宋"/>
          <w:b/>
          <w:color w:val="auto"/>
          <w:sz w:val="32"/>
          <w:szCs w:val="32"/>
          <w:highlight w:val="none"/>
        </w:rPr>
        <w:t>6.异议</w:t>
      </w:r>
      <w:bookmarkEnd w:id="30"/>
    </w:p>
    <w:p w14:paraId="4FD88DD5">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 供应商或其他利害关系人可以对采购文件提出异议。异议应在采购文件规定的时间内通过规定的异议渠道提出，并递交异议函和必要的证明材料。异议函包括但不限于下列内容：</w:t>
      </w:r>
    </w:p>
    <w:p w14:paraId="2D1489F1">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（1）异议人名称、地址、邮政编码、联系人及联系电话；</w:t>
      </w:r>
    </w:p>
    <w:p w14:paraId="7FF579C5">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（2）具体、明确的异议事项、事实依据及与异议事项相关的请求。</w:t>
      </w:r>
    </w:p>
    <w:p w14:paraId="7EAC724A">
      <w:pPr>
        <w:adjustRightInd w:val="0"/>
        <w:snapToGrid w:val="0"/>
        <w:spacing w:line="560" w:lineRule="exact"/>
        <w:ind w:firstLine="573"/>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异议函应由异议人的法定代表人（单位负责人）或其授权的代理人签字并加盖单位章。</w:t>
      </w:r>
    </w:p>
    <w:p w14:paraId="1A059EF4">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5DB32613">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6.3异议人与采购人对异议事项无法达成一致的，异议人可向采购人的监管部门进行反映。</w:t>
      </w:r>
    </w:p>
    <w:p w14:paraId="7F024A15">
      <w:pPr>
        <w:adjustRightInd w:val="0"/>
        <w:snapToGrid w:val="0"/>
        <w:spacing w:before="156" w:beforeLines="50" w:after="156" w:afterLines="50" w:line="560" w:lineRule="exact"/>
        <w:ind w:left="643" w:hanging="643" w:hangingChars="200"/>
        <w:jc w:val="left"/>
        <w:outlineLvl w:val="1"/>
        <w:rPr>
          <w:rFonts w:hint="eastAsia" w:ascii="仿宋" w:hAnsi="仿宋" w:eastAsia="仿宋" w:cs="仿宋"/>
          <w:b/>
          <w:color w:val="auto"/>
          <w:sz w:val="32"/>
          <w:szCs w:val="32"/>
          <w:highlight w:val="none"/>
        </w:rPr>
      </w:pPr>
      <w:bookmarkStart w:id="31" w:name="_Toc16811"/>
      <w:r>
        <w:rPr>
          <w:rFonts w:hint="eastAsia" w:ascii="仿宋" w:hAnsi="仿宋" w:eastAsia="仿宋" w:cs="仿宋"/>
          <w:b/>
          <w:color w:val="auto"/>
          <w:sz w:val="32"/>
          <w:szCs w:val="32"/>
          <w:highlight w:val="none"/>
        </w:rPr>
        <w:t>7.本章附件</w:t>
      </w:r>
      <w:bookmarkEnd w:id="31"/>
    </w:p>
    <w:p w14:paraId="50EF568C">
      <w:pPr>
        <w:adjustRightInd w:val="0"/>
        <w:snapToGrid w:val="0"/>
        <w:spacing w:line="560" w:lineRule="exact"/>
        <w:ind w:firstLine="694" w:firstLineChars="248"/>
        <w:jc w:val="left"/>
        <w:outlineLvl w:val="0"/>
        <w:rPr>
          <w:rFonts w:hint="eastAsia" w:ascii="仿宋" w:hAnsi="仿宋" w:eastAsia="仿宋" w:cs="仿宋"/>
          <w:color w:val="auto"/>
          <w:sz w:val="28"/>
          <w:szCs w:val="28"/>
          <w:highlight w:val="none"/>
        </w:rPr>
      </w:pPr>
      <w:bookmarkStart w:id="32" w:name="_Toc17611"/>
      <w:r>
        <w:rPr>
          <w:rFonts w:hint="eastAsia" w:ascii="仿宋" w:hAnsi="仿宋" w:eastAsia="仿宋" w:cs="仿宋"/>
          <w:color w:val="auto"/>
          <w:sz w:val="28"/>
          <w:szCs w:val="28"/>
          <w:highlight w:val="none"/>
        </w:rPr>
        <w:t>附件1：响应文件</w:t>
      </w:r>
      <w:r>
        <w:rPr>
          <w:rFonts w:hint="eastAsia" w:ascii="仿宋" w:hAnsi="仿宋" w:eastAsia="仿宋" w:cs="仿宋"/>
          <w:color w:val="auto"/>
          <w:sz w:val="28"/>
          <w:szCs w:val="28"/>
          <w:highlight w:val="none"/>
          <w:lang w:val="en-US" w:eastAsia="zh-CN"/>
        </w:rPr>
        <w:t>接收</w:t>
      </w:r>
      <w:r>
        <w:rPr>
          <w:rFonts w:hint="eastAsia" w:ascii="仿宋" w:hAnsi="仿宋" w:eastAsia="仿宋" w:cs="仿宋"/>
          <w:color w:val="auto"/>
          <w:sz w:val="28"/>
          <w:szCs w:val="28"/>
          <w:highlight w:val="none"/>
        </w:rPr>
        <w:t>表</w:t>
      </w:r>
      <w:bookmarkEnd w:id="32"/>
    </w:p>
    <w:p w14:paraId="50E28B25">
      <w:pPr>
        <w:adjustRightInd w:val="0"/>
        <w:snapToGrid w:val="0"/>
        <w:spacing w:line="560" w:lineRule="exact"/>
        <w:ind w:firstLine="694" w:firstLineChars="24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附件2：中选通知书</w:t>
      </w:r>
    </w:p>
    <w:p w14:paraId="0E4AEA18">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5E18284B">
      <w:pPr>
        <w:adjustRightInd w:val="0"/>
        <w:snapToGrid w:val="0"/>
        <w:spacing w:line="600" w:lineRule="exact"/>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附件1</w:t>
      </w:r>
    </w:p>
    <w:p w14:paraId="41F8B229">
      <w:pPr>
        <w:adjustRightInd w:val="0"/>
        <w:snapToGrid w:val="0"/>
        <w:spacing w:line="600" w:lineRule="exact"/>
        <w:jc w:val="center"/>
        <w:rPr>
          <w:rFonts w:hint="eastAsia" w:ascii="仿宋" w:hAnsi="仿宋" w:eastAsia="仿宋" w:cs="仿宋"/>
          <w:color w:val="auto"/>
          <w:sz w:val="32"/>
          <w:szCs w:val="32"/>
          <w:highlight w:val="none"/>
        </w:rPr>
      </w:pPr>
    </w:p>
    <w:p w14:paraId="6FAFF520">
      <w:pPr>
        <w:adjustRightInd w:val="0"/>
        <w:snapToGrid w:val="0"/>
        <w:spacing w:line="600" w:lineRule="exact"/>
        <w:jc w:val="center"/>
        <w:rPr>
          <w:rFonts w:ascii="方正小标宋简体" w:hAnsi="宋体" w:eastAsia="方正小标宋简体"/>
          <w:color w:val="36363D"/>
          <w:sz w:val="32"/>
          <w:szCs w:val="32"/>
        </w:rPr>
      </w:pPr>
      <w:r>
        <w:rPr>
          <w:rFonts w:hint="eastAsia" w:ascii="方正小标宋简体" w:hAnsi="宋体" w:eastAsia="方正小标宋简体"/>
          <w:color w:val="36363D"/>
          <w:sz w:val="32"/>
          <w:szCs w:val="32"/>
        </w:rPr>
        <w:t>响应文件接收表</w:t>
      </w:r>
    </w:p>
    <w:p w14:paraId="71FF8D47">
      <w:pPr>
        <w:pStyle w:val="34"/>
        <w:rPr>
          <w:color w:val="36363D"/>
        </w:rPr>
      </w:pPr>
      <w:r>
        <w:rPr>
          <w:rFonts w:hint="eastAsia"/>
          <w:color w:val="36363D"/>
        </w:rPr>
        <w:t>工程名称：</w:t>
      </w:r>
    </w:p>
    <w:tbl>
      <w:tblPr>
        <w:tblStyle w:val="21"/>
        <w:tblW w:w="0" w:type="auto"/>
        <w:tblInd w:w="-320" w:type="dxa"/>
        <w:tblLayout w:type="fixed"/>
        <w:tblCellMar>
          <w:top w:w="0" w:type="dxa"/>
          <w:left w:w="108" w:type="dxa"/>
          <w:bottom w:w="0" w:type="dxa"/>
          <w:right w:w="108" w:type="dxa"/>
        </w:tblCellMar>
      </w:tblPr>
      <w:tblGrid>
        <w:gridCol w:w="738"/>
        <w:gridCol w:w="2551"/>
        <w:gridCol w:w="1559"/>
        <w:gridCol w:w="2413"/>
        <w:gridCol w:w="2265"/>
      </w:tblGrid>
      <w:tr w14:paraId="77375598">
        <w:tblPrEx>
          <w:tblCellMar>
            <w:top w:w="0" w:type="dxa"/>
            <w:left w:w="108" w:type="dxa"/>
            <w:bottom w:w="0" w:type="dxa"/>
            <w:right w:w="108" w:type="dxa"/>
          </w:tblCellMar>
        </w:tblPrEx>
        <w:trPr>
          <w:trHeight w:val="311" w:hRule="atLeas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35FC1B30">
            <w:pPr>
              <w:adjustRightInd w:val="0"/>
              <w:snapToGrid w:val="0"/>
              <w:jc w:val="center"/>
              <w:rPr>
                <w:rFonts w:ascii="仿宋_GB2312" w:eastAsia="仿宋_GB2312"/>
                <w:color w:val="36363D"/>
                <w:sz w:val="24"/>
                <w:szCs w:val="24"/>
              </w:rPr>
            </w:pPr>
            <w:r>
              <w:rPr>
                <w:rFonts w:hint="eastAsia" w:ascii="仿宋_GB2312" w:eastAsia="仿宋_GB2312"/>
                <w:color w:val="36363D"/>
                <w:sz w:val="24"/>
                <w:szCs w:val="24"/>
              </w:rPr>
              <w:t>序号</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14:paraId="2447C523">
            <w:pPr>
              <w:adjustRightInd w:val="0"/>
              <w:snapToGrid w:val="0"/>
              <w:jc w:val="center"/>
              <w:rPr>
                <w:rFonts w:ascii="仿宋_GB2312" w:eastAsia="仿宋_GB2312"/>
                <w:color w:val="36363D"/>
                <w:sz w:val="24"/>
                <w:szCs w:val="24"/>
              </w:rPr>
            </w:pPr>
            <w:r>
              <w:rPr>
                <w:rFonts w:ascii="仿宋_GB2312" w:eastAsia="仿宋_GB2312"/>
                <w:color w:val="36363D"/>
                <w:sz w:val="24"/>
                <w:szCs w:val="24"/>
              </w:rPr>
              <w:t>供应商</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01F3CBF5">
            <w:pPr>
              <w:adjustRightInd w:val="0"/>
              <w:snapToGrid w:val="0"/>
              <w:jc w:val="center"/>
              <w:rPr>
                <w:rFonts w:ascii="仿宋_GB2312" w:eastAsia="仿宋_GB2312"/>
                <w:color w:val="36363D"/>
                <w:sz w:val="24"/>
                <w:szCs w:val="24"/>
              </w:rPr>
            </w:pPr>
            <w:r>
              <w:rPr>
                <w:rFonts w:ascii="仿宋_GB2312" w:eastAsia="仿宋_GB2312"/>
                <w:color w:val="36363D"/>
                <w:sz w:val="24"/>
                <w:szCs w:val="24"/>
              </w:rPr>
              <w:t>密封情况</w:t>
            </w:r>
          </w:p>
        </w:tc>
        <w:tc>
          <w:tcPr>
            <w:tcW w:w="2413" w:type="dxa"/>
            <w:vMerge w:val="restart"/>
            <w:tcBorders>
              <w:top w:val="single" w:color="auto" w:sz="4" w:space="0"/>
              <w:left w:val="single" w:color="auto" w:sz="4" w:space="0"/>
              <w:bottom w:val="single" w:color="auto" w:sz="4" w:space="0"/>
              <w:right w:val="single" w:color="auto" w:sz="4" w:space="0"/>
            </w:tcBorders>
            <w:vAlign w:val="center"/>
          </w:tcPr>
          <w:p w14:paraId="733F28A7">
            <w:pPr>
              <w:adjustRightInd w:val="0"/>
              <w:snapToGrid w:val="0"/>
              <w:jc w:val="center"/>
              <w:rPr>
                <w:rFonts w:ascii="仿宋_GB2312" w:eastAsia="仿宋_GB2312"/>
                <w:color w:val="36363D"/>
                <w:sz w:val="24"/>
                <w:szCs w:val="24"/>
              </w:rPr>
            </w:pPr>
            <w:r>
              <w:rPr>
                <w:rFonts w:hint="eastAsia" w:ascii="仿宋_GB2312" w:eastAsia="仿宋_GB2312"/>
                <w:color w:val="36363D"/>
                <w:sz w:val="24"/>
                <w:szCs w:val="24"/>
              </w:rPr>
              <w:t>接收时间</w:t>
            </w:r>
          </w:p>
        </w:tc>
        <w:tc>
          <w:tcPr>
            <w:tcW w:w="2265" w:type="dxa"/>
            <w:vMerge w:val="restart"/>
            <w:tcBorders>
              <w:top w:val="single" w:color="auto" w:sz="4" w:space="0"/>
              <w:left w:val="single" w:color="auto" w:sz="4" w:space="0"/>
              <w:bottom w:val="single" w:color="auto" w:sz="4" w:space="0"/>
              <w:right w:val="single" w:color="auto" w:sz="4" w:space="0"/>
            </w:tcBorders>
            <w:vAlign w:val="center"/>
          </w:tcPr>
          <w:p w14:paraId="79D4D0F1">
            <w:pPr>
              <w:rPr>
                <w:rFonts w:hint="eastAsia"/>
                <w:color w:val="36363D"/>
                <w:szCs w:val="21"/>
              </w:rPr>
            </w:pPr>
            <w:r>
              <w:rPr>
                <w:rFonts w:ascii="仿宋_GB2312" w:eastAsia="仿宋_GB2312"/>
                <w:color w:val="36363D"/>
                <w:sz w:val="24"/>
                <w:szCs w:val="24"/>
              </w:rPr>
              <w:t>供应商代表签名</w:t>
            </w:r>
            <w:r>
              <w:rPr>
                <w:rFonts w:hint="eastAsia" w:ascii="仿宋_GB2312" w:hAnsi="Times New Roman" w:eastAsia="仿宋_GB2312"/>
                <w:color w:val="36363D"/>
                <w:kern w:val="0"/>
                <w:sz w:val="24"/>
                <w:szCs w:val="24"/>
              </w:rPr>
              <w:t>及联系电话</w:t>
            </w:r>
          </w:p>
        </w:tc>
      </w:tr>
      <w:tr w14:paraId="1487E72F">
        <w:tblPrEx>
          <w:tblCellMar>
            <w:top w:w="0" w:type="dxa"/>
            <w:left w:w="108" w:type="dxa"/>
            <w:bottom w:w="0" w:type="dxa"/>
            <w:right w:w="108" w:type="dxa"/>
          </w:tblCellMar>
        </w:tblPrEx>
        <w:trPr>
          <w:trHeight w:val="60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71DEB3">
            <w:pPr>
              <w:adjustRightInd w:val="0"/>
              <w:snapToGrid w:val="0"/>
              <w:spacing w:line="600" w:lineRule="exact"/>
              <w:jc w:val="center"/>
              <w:rPr>
                <w:rFonts w:ascii="仿宋_GB2312" w:eastAsia="仿宋_GB2312"/>
                <w:color w:val="36363D"/>
                <w:sz w:val="24"/>
                <w:szCs w:val="24"/>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14:paraId="1FF1AEC7">
            <w:pPr>
              <w:adjustRightInd w:val="0"/>
              <w:snapToGrid w:val="0"/>
              <w:spacing w:line="600" w:lineRule="exact"/>
              <w:jc w:val="center"/>
              <w:rPr>
                <w:rFonts w:ascii="仿宋_GB2312" w:eastAsia="仿宋_GB2312"/>
                <w:color w:val="36363D"/>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DCE320C">
            <w:pPr>
              <w:adjustRightInd w:val="0"/>
              <w:snapToGrid w:val="0"/>
              <w:spacing w:line="600" w:lineRule="exact"/>
              <w:jc w:val="center"/>
              <w:rPr>
                <w:rFonts w:ascii="仿宋_GB2312" w:eastAsia="仿宋_GB2312"/>
                <w:color w:val="36363D"/>
                <w:sz w:val="24"/>
                <w:szCs w:val="24"/>
              </w:rPr>
            </w:pPr>
          </w:p>
        </w:tc>
        <w:tc>
          <w:tcPr>
            <w:tcW w:w="2413" w:type="dxa"/>
            <w:vMerge w:val="continue"/>
            <w:tcBorders>
              <w:top w:val="single" w:color="auto" w:sz="4" w:space="0"/>
              <w:left w:val="single" w:color="auto" w:sz="4" w:space="0"/>
              <w:bottom w:val="single" w:color="auto" w:sz="4" w:space="0"/>
              <w:right w:val="single" w:color="auto" w:sz="4" w:space="0"/>
            </w:tcBorders>
            <w:vAlign w:val="center"/>
          </w:tcPr>
          <w:p w14:paraId="3EC3D9F1">
            <w:pPr>
              <w:adjustRightInd w:val="0"/>
              <w:snapToGrid w:val="0"/>
              <w:spacing w:line="600" w:lineRule="exact"/>
              <w:jc w:val="center"/>
              <w:rPr>
                <w:rFonts w:ascii="仿宋_GB2312" w:eastAsia="仿宋_GB2312"/>
                <w:color w:val="36363D"/>
                <w:sz w:val="24"/>
                <w:szCs w:val="24"/>
              </w:rPr>
            </w:pPr>
          </w:p>
        </w:tc>
        <w:tc>
          <w:tcPr>
            <w:tcW w:w="2265" w:type="dxa"/>
            <w:vMerge w:val="continue"/>
            <w:tcBorders>
              <w:top w:val="single" w:color="auto" w:sz="4" w:space="0"/>
              <w:left w:val="single" w:color="auto" w:sz="4" w:space="0"/>
              <w:bottom w:val="single" w:color="auto" w:sz="4" w:space="0"/>
              <w:right w:val="single" w:color="auto" w:sz="4" w:space="0"/>
            </w:tcBorders>
            <w:vAlign w:val="center"/>
          </w:tcPr>
          <w:p w14:paraId="156123D4">
            <w:pPr>
              <w:adjustRightInd w:val="0"/>
              <w:snapToGrid w:val="0"/>
              <w:spacing w:line="600" w:lineRule="exact"/>
              <w:jc w:val="center"/>
              <w:rPr>
                <w:rFonts w:ascii="仿宋_GB2312" w:eastAsia="仿宋_GB2312"/>
                <w:color w:val="36363D"/>
                <w:sz w:val="24"/>
                <w:szCs w:val="24"/>
              </w:rPr>
            </w:pPr>
          </w:p>
        </w:tc>
      </w:tr>
      <w:tr w14:paraId="5F398BAB">
        <w:tblPrEx>
          <w:tblCellMar>
            <w:top w:w="0" w:type="dxa"/>
            <w:left w:w="108" w:type="dxa"/>
            <w:bottom w:w="0" w:type="dxa"/>
            <w:right w:w="108" w:type="dxa"/>
          </w:tblCellMar>
        </w:tblPrEx>
        <w:trPr>
          <w:trHeight w:val="567" w:hRule="atLeast"/>
        </w:trPr>
        <w:tc>
          <w:tcPr>
            <w:tcW w:w="738" w:type="dxa"/>
            <w:tcBorders>
              <w:top w:val="single" w:color="auto" w:sz="4" w:space="0"/>
              <w:left w:val="single" w:color="auto" w:sz="4" w:space="0"/>
              <w:bottom w:val="single" w:color="auto" w:sz="4" w:space="0"/>
              <w:right w:val="single" w:color="auto" w:sz="4" w:space="0"/>
            </w:tcBorders>
            <w:vAlign w:val="center"/>
          </w:tcPr>
          <w:p w14:paraId="2EE0D920">
            <w:pPr>
              <w:adjustRightInd w:val="0"/>
              <w:snapToGrid w:val="0"/>
              <w:spacing w:line="600" w:lineRule="exact"/>
              <w:jc w:val="center"/>
              <w:rPr>
                <w:rFonts w:ascii="仿宋_GB2312" w:eastAsia="仿宋_GB2312"/>
                <w:color w:val="36363D"/>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14:paraId="3F1DB843">
            <w:pPr>
              <w:adjustRightInd w:val="0"/>
              <w:snapToGrid w:val="0"/>
              <w:spacing w:line="600" w:lineRule="exact"/>
              <w:jc w:val="center"/>
              <w:rPr>
                <w:rFonts w:ascii="仿宋_GB2312" w:eastAsia="仿宋_GB2312"/>
                <w:color w:val="36363D"/>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6106D0F9">
            <w:pPr>
              <w:adjustRightInd w:val="0"/>
              <w:snapToGrid w:val="0"/>
              <w:spacing w:line="600" w:lineRule="exact"/>
              <w:jc w:val="center"/>
              <w:rPr>
                <w:rFonts w:ascii="仿宋_GB2312" w:eastAsia="仿宋_GB2312"/>
                <w:color w:val="36363D"/>
                <w:sz w:val="24"/>
                <w:szCs w:val="24"/>
              </w:rPr>
            </w:pPr>
          </w:p>
        </w:tc>
        <w:tc>
          <w:tcPr>
            <w:tcW w:w="2413" w:type="dxa"/>
            <w:tcBorders>
              <w:top w:val="single" w:color="auto" w:sz="4" w:space="0"/>
              <w:left w:val="single" w:color="auto" w:sz="4" w:space="0"/>
              <w:bottom w:val="single" w:color="auto" w:sz="4" w:space="0"/>
              <w:right w:val="single" w:color="auto" w:sz="4" w:space="0"/>
            </w:tcBorders>
            <w:vAlign w:val="center"/>
          </w:tcPr>
          <w:p w14:paraId="59849331">
            <w:pPr>
              <w:adjustRightInd w:val="0"/>
              <w:snapToGrid w:val="0"/>
              <w:spacing w:line="600" w:lineRule="exact"/>
              <w:rPr>
                <w:rFonts w:ascii="仿宋_GB2312" w:eastAsia="仿宋_GB2312"/>
                <w:color w:val="36363D"/>
                <w:sz w:val="24"/>
                <w:szCs w:val="24"/>
              </w:rPr>
            </w:pPr>
          </w:p>
        </w:tc>
        <w:tc>
          <w:tcPr>
            <w:tcW w:w="2265" w:type="dxa"/>
            <w:tcBorders>
              <w:top w:val="single" w:color="auto" w:sz="4" w:space="0"/>
              <w:left w:val="single" w:color="auto" w:sz="4" w:space="0"/>
              <w:bottom w:val="single" w:color="auto" w:sz="4" w:space="0"/>
              <w:right w:val="single" w:color="auto" w:sz="4" w:space="0"/>
            </w:tcBorders>
            <w:vAlign w:val="center"/>
          </w:tcPr>
          <w:p w14:paraId="636C30B7">
            <w:pPr>
              <w:adjustRightInd w:val="0"/>
              <w:snapToGrid w:val="0"/>
              <w:spacing w:line="600" w:lineRule="exact"/>
              <w:rPr>
                <w:rFonts w:ascii="仿宋_GB2312" w:eastAsia="仿宋_GB2312"/>
                <w:color w:val="36363D"/>
                <w:sz w:val="24"/>
                <w:szCs w:val="24"/>
              </w:rPr>
            </w:pPr>
          </w:p>
        </w:tc>
      </w:tr>
      <w:tr w14:paraId="0D22A4A2">
        <w:tblPrEx>
          <w:tblCellMar>
            <w:top w:w="0" w:type="dxa"/>
            <w:left w:w="108" w:type="dxa"/>
            <w:bottom w:w="0" w:type="dxa"/>
            <w:right w:w="108" w:type="dxa"/>
          </w:tblCellMar>
        </w:tblPrEx>
        <w:trPr>
          <w:trHeight w:val="567" w:hRule="atLeast"/>
        </w:trPr>
        <w:tc>
          <w:tcPr>
            <w:tcW w:w="738" w:type="dxa"/>
            <w:tcBorders>
              <w:top w:val="single" w:color="auto" w:sz="4" w:space="0"/>
              <w:left w:val="single" w:color="auto" w:sz="4" w:space="0"/>
              <w:bottom w:val="single" w:color="auto" w:sz="4" w:space="0"/>
              <w:right w:val="single" w:color="auto" w:sz="4" w:space="0"/>
            </w:tcBorders>
            <w:vAlign w:val="center"/>
          </w:tcPr>
          <w:p w14:paraId="6B817027">
            <w:pPr>
              <w:jc w:val="center"/>
              <w:rPr>
                <w:color w:val="36363D"/>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14:paraId="7CF5DF9A">
            <w:pPr>
              <w:adjustRightInd w:val="0"/>
              <w:snapToGrid w:val="0"/>
              <w:spacing w:line="600" w:lineRule="exact"/>
              <w:jc w:val="center"/>
              <w:rPr>
                <w:rFonts w:ascii="仿宋_GB2312" w:eastAsia="仿宋_GB2312"/>
                <w:color w:val="36363D"/>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828DAEA">
            <w:pPr>
              <w:adjustRightInd w:val="0"/>
              <w:snapToGrid w:val="0"/>
              <w:spacing w:line="600" w:lineRule="exact"/>
              <w:jc w:val="center"/>
              <w:rPr>
                <w:rFonts w:ascii="仿宋_GB2312" w:eastAsia="仿宋_GB2312"/>
                <w:color w:val="36363D"/>
                <w:sz w:val="24"/>
                <w:szCs w:val="24"/>
              </w:rPr>
            </w:pPr>
          </w:p>
        </w:tc>
        <w:tc>
          <w:tcPr>
            <w:tcW w:w="2413" w:type="dxa"/>
            <w:tcBorders>
              <w:top w:val="single" w:color="auto" w:sz="4" w:space="0"/>
              <w:left w:val="single" w:color="auto" w:sz="4" w:space="0"/>
              <w:bottom w:val="single" w:color="auto" w:sz="4" w:space="0"/>
              <w:right w:val="single" w:color="auto" w:sz="4" w:space="0"/>
            </w:tcBorders>
            <w:vAlign w:val="center"/>
          </w:tcPr>
          <w:p w14:paraId="0A284375">
            <w:pPr>
              <w:adjustRightInd w:val="0"/>
              <w:snapToGrid w:val="0"/>
              <w:spacing w:line="600" w:lineRule="exact"/>
              <w:rPr>
                <w:rFonts w:ascii="仿宋_GB2312" w:eastAsia="仿宋_GB2312"/>
                <w:color w:val="36363D"/>
                <w:sz w:val="24"/>
                <w:szCs w:val="24"/>
              </w:rPr>
            </w:pPr>
          </w:p>
        </w:tc>
        <w:tc>
          <w:tcPr>
            <w:tcW w:w="2265" w:type="dxa"/>
            <w:tcBorders>
              <w:top w:val="single" w:color="auto" w:sz="4" w:space="0"/>
              <w:left w:val="single" w:color="auto" w:sz="4" w:space="0"/>
              <w:bottom w:val="single" w:color="auto" w:sz="4" w:space="0"/>
              <w:right w:val="single" w:color="auto" w:sz="4" w:space="0"/>
            </w:tcBorders>
            <w:vAlign w:val="center"/>
          </w:tcPr>
          <w:p w14:paraId="2DD8D0D0">
            <w:pPr>
              <w:adjustRightInd w:val="0"/>
              <w:snapToGrid w:val="0"/>
              <w:spacing w:line="600" w:lineRule="exact"/>
              <w:rPr>
                <w:rFonts w:ascii="仿宋_GB2312" w:eastAsia="仿宋_GB2312"/>
                <w:color w:val="36363D"/>
                <w:sz w:val="24"/>
                <w:szCs w:val="24"/>
              </w:rPr>
            </w:pPr>
          </w:p>
        </w:tc>
      </w:tr>
      <w:tr w14:paraId="7D9936A0">
        <w:tblPrEx>
          <w:tblCellMar>
            <w:top w:w="0" w:type="dxa"/>
            <w:left w:w="108" w:type="dxa"/>
            <w:bottom w:w="0" w:type="dxa"/>
            <w:right w:w="108" w:type="dxa"/>
          </w:tblCellMar>
        </w:tblPrEx>
        <w:trPr>
          <w:trHeight w:val="567" w:hRule="atLeast"/>
        </w:trPr>
        <w:tc>
          <w:tcPr>
            <w:tcW w:w="738" w:type="dxa"/>
            <w:tcBorders>
              <w:top w:val="single" w:color="auto" w:sz="4" w:space="0"/>
              <w:left w:val="single" w:color="auto" w:sz="4" w:space="0"/>
              <w:bottom w:val="single" w:color="auto" w:sz="4" w:space="0"/>
              <w:right w:val="single" w:color="auto" w:sz="4" w:space="0"/>
            </w:tcBorders>
            <w:vAlign w:val="center"/>
          </w:tcPr>
          <w:p w14:paraId="54BAD03D">
            <w:pPr>
              <w:jc w:val="center"/>
              <w:rPr>
                <w:color w:val="36363D"/>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14:paraId="111A5A27">
            <w:pPr>
              <w:adjustRightInd w:val="0"/>
              <w:snapToGrid w:val="0"/>
              <w:spacing w:line="600" w:lineRule="exact"/>
              <w:jc w:val="center"/>
              <w:rPr>
                <w:rFonts w:ascii="仿宋_GB2312" w:eastAsia="仿宋_GB2312"/>
                <w:color w:val="36363D"/>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307FD0D8">
            <w:pPr>
              <w:adjustRightInd w:val="0"/>
              <w:snapToGrid w:val="0"/>
              <w:spacing w:line="600" w:lineRule="exact"/>
              <w:jc w:val="center"/>
              <w:rPr>
                <w:rFonts w:ascii="仿宋_GB2312" w:eastAsia="仿宋_GB2312"/>
                <w:color w:val="36363D"/>
                <w:sz w:val="24"/>
                <w:szCs w:val="24"/>
              </w:rPr>
            </w:pPr>
          </w:p>
        </w:tc>
        <w:tc>
          <w:tcPr>
            <w:tcW w:w="2413" w:type="dxa"/>
            <w:tcBorders>
              <w:top w:val="single" w:color="auto" w:sz="4" w:space="0"/>
              <w:left w:val="single" w:color="auto" w:sz="4" w:space="0"/>
              <w:bottom w:val="single" w:color="auto" w:sz="4" w:space="0"/>
              <w:right w:val="single" w:color="auto" w:sz="4" w:space="0"/>
            </w:tcBorders>
            <w:vAlign w:val="center"/>
          </w:tcPr>
          <w:p w14:paraId="17BC0766">
            <w:pPr>
              <w:adjustRightInd w:val="0"/>
              <w:snapToGrid w:val="0"/>
              <w:spacing w:line="600" w:lineRule="exact"/>
              <w:rPr>
                <w:rFonts w:ascii="仿宋_GB2312" w:eastAsia="仿宋_GB2312"/>
                <w:color w:val="36363D"/>
                <w:sz w:val="24"/>
                <w:szCs w:val="24"/>
              </w:rPr>
            </w:pPr>
          </w:p>
        </w:tc>
        <w:tc>
          <w:tcPr>
            <w:tcW w:w="2265" w:type="dxa"/>
            <w:tcBorders>
              <w:top w:val="single" w:color="auto" w:sz="4" w:space="0"/>
              <w:left w:val="single" w:color="auto" w:sz="4" w:space="0"/>
              <w:bottom w:val="single" w:color="auto" w:sz="4" w:space="0"/>
              <w:right w:val="single" w:color="auto" w:sz="4" w:space="0"/>
            </w:tcBorders>
            <w:vAlign w:val="center"/>
          </w:tcPr>
          <w:p w14:paraId="1A12C939">
            <w:pPr>
              <w:adjustRightInd w:val="0"/>
              <w:snapToGrid w:val="0"/>
              <w:spacing w:line="600" w:lineRule="exact"/>
              <w:rPr>
                <w:rFonts w:ascii="仿宋_GB2312" w:eastAsia="仿宋_GB2312"/>
                <w:color w:val="36363D"/>
                <w:sz w:val="24"/>
                <w:szCs w:val="24"/>
              </w:rPr>
            </w:pPr>
          </w:p>
        </w:tc>
      </w:tr>
      <w:tr w14:paraId="2B343528">
        <w:tblPrEx>
          <w:tblCellMar>
            <w:top w:w="0" w:type="dxa"/>
            <w:left w:w="108" w:type="dxa"/>
            <w:bottom w:w="0" w:type="dxa"/>
            <w:right w:w="108" w:type="dxa"/>
          </w:tblCellMar>
        </w:tblPrEx>
        <w:trPr>
          <w:trHeight w:val="567" w:hRule="atLeast"/>
        </w:trPr>
        <w:tc>
          <w:tcPr>
            <w:tcW w:w="738" w:type="dxa"/>
            <w:tcBorders>
              <w:top w:val="single" w:color="auto" w:sz="4" w:space="0"/>
              <w:left w:val="single" w:color="auto" w:sz="4" w:space="0"/>
              <w:bottom w:val="single" w:color="auto" w:sz="4" w:space="0"/>
              <w:right w:val="single" w:color="auto" w:sz="4" w:space="0"/>
            </w:tcBorders>
            <w:vAlign w:val="center"/>
          </w:tcPr>
          <w:p w14:paraId="14A4B0F0">
            <w:pPr>
              <w:jc w:val="center"/>
              <w:rPr>
                <w:color w:val="36363D"/>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14:paraId="24C11E99">
            <w:pPr>
              <w:adjustRightInd w:val="0"/>
              <w:snapToGrid w:val="0"/>
              <w:spacing w:line="600" w:lineRule="exact"/>
              <w:jc w:val="center"/>
              <w:rPr>
                <w:rFonts w:ascii="仿宋_GB2312" w:eastAsia="仿宋_GB2312"/>
                <w:color w:val="36363D"/>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5332962D">
            <w:pPr>
              <w:adjustRightInd w:val="0"/>
              <w:snapToGrid w:val="0"/>
              <w:spacing w:line="600" w:lineRule="exact"/>
              <w:jc w:val="center"/>
              <w:rPr>
                <w:rFonts w:ascii="仿宋_GB2312" w:eastAsia="仿宋_GB2312"/>
                <w:color w:val="36363D"/>
                <w:sz w:val="24"/>
                <w:szCs w:val="24"/>
              </w:rPr>
            </w:pPr>
          </w:p>
        </w:tc>
        <w:tc>
          <w:tcPr>
            <w:tcW w:w="2413" w:type="dxa"/>
            <w:tcBorders>
              <w:top w:val="single" w:color="auto" w:sz="4" w:space="0"/>
              <w:left w:val="single" w:color="auto" w:sz="4" w:space="0"/>
              <w:bottom w:val="single" w:color="auto" w:sz="4" w:space="0"/>
              <w:right w:val="single" w:color="auto" w:sz="4" w:space="0"/>
            </w:tcBorders>
            <w:vAlign w:val="center"/>
          </w:tcPr>
          <w:p w14:paraId="6ADB3F83">
            <w:pPr>
              <w:adjustRightInd w:val="0"/>
              <w:snapToGrid w:val="0"/>
              <w:spacing w:line="600" w:lineRule="exact"/>
              <w:rPr>
                <w:rFonts w:ascii="仿宋_GB2312" w:eastAsia="仿宋_GB2312"/>
                <w:color w:val="36363D"/>
                <w:sz w:val="24"/>
                <w:szCs w:val="24"/>
              </w:rPr>
            </w:pPr>
          </w:p>
        </w:tc>
        <w:tc>
          <w:tcPr>
            <w:tcW w:w="2265" w:type="dxa"/>
            <w:tcBorders>
              <w:top w:val="single" w:color="auto" w:sz="4" w:space="0"/>
              <w:left w:val="single" w:color="auto" w:sz="4" w:space="0"/>
              <w:bottom w:val="single" w:color="auto" w:sz="4" w:space="0"/>
              <w:right w:val="single" w:color="auto" w:sz="4" w:space="0"/>
            </w:tcBorders>
            <w:vAlign w:val="center"/>
          </w:tcPr>
          <w:p w14:paraId="40697994">
            <w:pPr>
              <w:adjustRightInd w:val="0"/>
              <w:snapToGrid w:val="0"/>
              <w:spacing w:line="600" w:lineRule="exact"/>
              <w:rPr>
                <w:rFonts w:ascii="仿宋_GB2312" w:eastAsia="仿宋_GB2312"/>
                <w:color w:val="36363D"/>
                <w:sz w:val="24"/>
                <w:szCs w:val="24"/>
              </w:rPr>
            </w:pPr>
          </w:p>
        </w:tc>
      </w:tr>
    </w:tbl>
    <w:p w14:paraId="603E1EB4">
      <w:pPr>
        <w:adjustRightInd w:val="0"/>
        <w:snapToGrid w:val="0"/>
        <w:spacing w:line="600" w:lineRule="exact"/>
        <w:ind w:firstLine="555"/>
        <w:jc w:val="left"/>
        <w:rPr>
          <w:rFonts w:ascii="仿宋_GB2312" w:hAnsi="宋体" w:eastAsia="仿宋_GB2312"/>
          <w:color w:val="36363D"/>
          <w:sz w:val="28"/>
          <w:szCs w:val="28"/>
          <w:u w:val="single"/>
        </w:rPr>
      </w:pPr>
      <w:r>
        <w:rPr>
          <w:rFonts w:hint="eastAsia" w:ascii="仿宋_GB2312" w:hAnsi="宋体" w:eastAsia="仿宋_GB2312"/>
          <w:color w:val="36363D"/>
          <w:sz w:val="28"/>
          <w:szCs w:val="28"/>
        </w:rPr>
        <w:t xml:space="preserve">                      </w:t>
      </w:r>
      <w:r>
        <w:rPr>
          <w:rFonts w:ascii="仿宋_GB2312" w:hAnsi="宋体" w:eastAsia="仿宋_GB2312"/>
          <w:color w:val="36363D"/>
          <w:sz w:val="28"/>
          <w:szCs w:val="28"/>
        </w:rPr>
        <w:t xml:space="preserve">  </w:t>
      </w:r>
      <w:r>
        <w:rPr>
          <w:rFonts w:hint="eastAsia" w:ascii="仿宋_GB2312" w:hAnsi="宋体" w:eastAsia="仿宋_GB2312"/>
          <w:color w:val="36363D"/>
          <w:sz w:val="28"/>
          <w:szCs w:val="28"/>
        </w:rPr>
        <w:t xml:space="preserve"> 记录人:</w:t>
      </w:r>
      <w:r>
        <w:rPr>
          <w:rFonts w:hint="eastAsia" w:ascii="仿宋_GB2312" w:hAnsi="宋体" w:eastAsia="仿宋_GB2312"/>
          <w:color w:val="36363D"/>
          <w:sz w:val="28"/>
          <w:szCs w:val="28"/>
          <w:u w:val="single"/>
        </w:rPr>
        <w:t xml:space="preserve">          </w:t>
      </w:r>
      <w:r>
        <w:rPr>
          <w:rFonts w:hint="eastAsia" w:ascii="仿宋_GB2312" w:hAnsi="宋体" w:eastAsia="仿宋_GB2312"/>
          <w:color w:val="36363D"/>
          <w:sz w:val="28"/>
          <w:szCs w:val="28"/>
        </w:rPr>
        <w:t xml:space="preserve">   见证人:</w:t>
      </w:r>
      <w:r>
        <w:rPr>
          <w:rFonts w:hint="eastAsia" w:ascii="仿宋_GB2312" w:hAnsi="宋体" w:eastAsia="仿宋_GB2312"/>
          <w:color w:val="36363D"/>
          <w:sz w:val="28"/>
          <w:szCs w:val="28"/>
          <w:u w:val="single"/>
        </w:rPr>
        <w:t xml:space="preserve">       </w:t>
      </w:r>
    </w:p>
    <w:p w14:paraId="014B694C">
      <w:pPr>
        <w:adjustRightInd w:val="0"/>
        <w:snapToGrid w:val="0"/>
        <w:spacing w:line="600" w:lineRule="exact"/>
        <w:ind w:firstLine="555"/>
        <w:jc w:val="left"/>
        <w:rPr>
          <w:rFonts w:ascii="仿宋_GB2312" w:hAnsi="宋体" w:eastAsia="仿宋_GB2312"/>
          <w:color w:val="36363D"/>
          <w:sz w:val="28"/>
          <w:szCs w:val="28"/>
        </w:rPr>
      </w:pPr>
      <w:r>
        <w:rPr>
          <w:rFonts w:hint="eastAsia" w:ascii="仿宋_GB2312" w:hAnsi="宋体" w:eastAsia="仿宋_GB2312"/>
          <w:color w:val="36363D"/>
          <w:sz w:val="28"/>
          <w:szCs w:val="28"/>
        </w:rPr>
        <w:t xml:space="preserve">                                  </w:t>
      </w:r>
      <w:r>
        <w:rPr>
          <w:rFonts w:hint="eastAsia" w:ascii="仿宋_GB2312" w:hAnsi="宋体" w:eastAsia="仿宋_GB2312"/>
          <w:color w:val="36363D"/>
          <w:sz w:val="28"/>
          <w:szCs w:val="28"/>
          <w:u w:val="single"/>
        </w:rPr>
        <w:t xml:space="preserve">    </w:t>
      </w:r>
      <w:r>
        <w:rPr>
          <w:rFonts w:hint="eastAsia" w:ascii="仿宋_GB2312" w:hAnsi="宋体" w:eastAsia="仿宋_GB2312"/>
          <w:color w:val="36363D"/>
          <w:sz w:val="28"/>
          <w:szCs w:val="28"/>
        </w:rPr>
        <w:t>年</w:t>
      </w:r>
      <w:r>
        <w:rPr>
          <w:rFonts w:hint="eastAsia" w:ascii="仿宋_GB2312" w:hAnsi="宋体" w:eastAsia="仿宋_GB2312"/>
          <w:color w:val="36363D"/>
          <w:sz w:val="28"/>
          <w:szCs w:val="28"/>
          <w:u w:val="single"/>
        </w:rPr>
        <w:t xml:space="preserve">    </w:t>
      </w:r>
      <w:r>
        <w:rPr>
          <w:rFonts w:hint="eastAsia" w:ascii="仿宋_GB2312" w:hAnsi="宋体" w:eastAsia="仿宋_GB2312"/>
          <w:color w:val="36363D"/>
          <w:sz w:val="28"/>
          <w:szCs w:val="28"/>
        </w:rPr>
        <w:t>月</w:t>
      </w:r>
      <w:r>
        <w:rPr>
          <w:rFonts w:hint="eastAsia" w:ascii="仿宋_GB2312" w:hAnsi="宋体" w:eastAsia="仿宋_GB2312"/>
          <w:color w:val="36363D"/>
          <w:sz w:val="28"/>
          <w:szCs w:val="28"/>
          <w:u w:val="single"/>
        </w:rPr>
        <w:t xml:space="preserve">    </w:t>
      </w:r>
      <w:r>
        <w:rPr>
          <w:rFonts w:hint="eastAsia" w:ascii="仿宋_GB2312" w:hAnsi="宋体" w:eastAsia="仿宋_GB2312"/>
          <w:color w:val="36363D"/>
          <w:sz w:val="28"/>
          <w:szCs w:val="28"/>
        </w:rPr>
        <w:t>日</w:t>
      </w:r>
    </w:p>
    <w:p w14:paraId="4EAAA213">
      <w:pPr>
        <w:adjustRightInd w:val="0"/>
        <w:snapToGrid w:val="0"/>
        <w:spacing w:line="600" w:lineRule="exact"/>
        <w:jc w:val="left"/>
        <w:rPr>
          <w:rFonts w:ascii="宋体" w:hAnsi="宋体"/>
          <w:b/>
          <w:color w:val="36363D"/>
          <w:sz w:val="28"/>
          <w:szCs w:val="28"/>
        </w:rPr>
      </w:pPr>
    </w:p>
    <w:p w14:paraId="3C7212E8">
      <w:pPr>
        <w:adjustRightInd w:val="0"/>
        <w:snapToGrid w:val="0"/>
        <w:spacing w:line="600" w:lineRule="exact"/>
        <w:jc w:val="left"/>
        <w:rPr>
          <w:rFonts w:hint="eastAsia" w:ascii="仿宋" w:hAnsi="仿宋" w:eastAsia="仿宋" w:cs="仿宋"/>
          <w:b/>
          <w:color w:val="auto"/>
          <w:sz w:val="28"/>
          <w:szCs w:val="28"/>
          <w:highlight w:val="none"/>
        </w:rPr>
      </w:pPr>
    </w:p>
    <w:p w14:paraId="69D8E253">
      <w:pPr>
        <w:adjustRightInd w:val="0"/>
        <w:snapToGrid w:val="0"/>
        <w:spacing w:line="600" w:lineRule="exact"/>
        <w:jc w:val="left"/>
        <w:rPr>
          <w:rFonts w:hint="eastAsia" w:ascii="仿宋" w:hAnsi="仿宋" w:eastAsia="仿宋" w:cs="仿宋"/>
          <w:b/>
          <w:color w:val="auto"/>
          <w:sz w:val="28"/>
          <w:szCs w:val="28"/>
          <w:highlight w:val="none"/>
        </w:rPr>
      </w:pPr>
    </w:p>
    <w:p w14:paraId="42481816">
      <w:pPr>
        <w:adjustRightInd w:val="0"/>
        <w:snapToGrid w:val="0"/>
        <w:spacing w:line="600" w:lineRule="exact"/>
        <w:jc w:val="left"/>
        <w:rPr>
          <w:rFonts w:hint="eastAsia" w:ascii="仿宋" w:hAnsi="仿宋" w:eastAsia="仿宋" w:cs="仿宋"/>
          <w:b/>
          <w:color w:val="auto"/>
          <w:sz w:val="28"/>
          <w:szCs w:val="28"/>
          <w:highlight w:val="none"/>
        </w:rPr>
      </w:pPr>
    </w:p>
    <w:p w14:paraId="61316455">
      <w:pPr>
        <w:adjustRightInd w:val="0"/>
        <w:snapToGrid w:val="0"/>
        <w:spacing w:line="600" w:lineRule="exact"/>
        <w:jc w:val="left"/>
        <w:rPr>
          <w:rFonts w:hint="eastAsia" w:ascii="仿宋" w:hAnsi="仿宋" w:eastAsia="仿宋" w:cs="仿宋"/>
          <w:b/>
          <w:color w:val="auto"/>
          <w:sz w:val="28"/>
          <w:szCs w:val="28"/>
          <w:highlight w:val="none"/>
        </w:rPr>
      </w:pPr>
    </w:p>
    <w:p w14:paraId="1C1435C8">
      <w:pPr>
        <w:adjustRightInd w:val="0"/>
        <w:snapToGrid w:val="0"/>
        <w:spacing w:line="600" w:lineRule="exact"/>
        <w:jc w:val="left"/>
        <w:rPr>
          <w:rFonts w:hint="eastAsia" w:ascii="仿宋" w:hAnsi="仿宋" w:eastAsia="仿宋" w:cs="仿宋"/>
          <w:b/>
          <w:color w:val="auto"/>
          <w:sz w:val="28"/>
          <w:szCs w:val="28"/>
          <w:highlight w:val="none"/>
        </w:rPr>
      </w:pPr>
    </w:p>
    <w:p w14:paraId="6AD2E8DE">
      <w:pPr>
        <w:adjustRightInd w:val="0"/>
        <w:snapToGrid w:val="0"/>
        <w:spacing w:line="600" w:lineRule="exact"/>
        <w:jc w:val="left"/>
        <w:rPr>
          <w:rFonts w:hint="eastAsia" w:ascii="仿宋" w:hAnsi="仿宋" w:eastAsia="仿宋" w:cs="仿宋"/>
          <w:b/>
          <w:color w:val="auto"/>
          <w:sz w:val="28"/>
          <w:szCs w:val="28"/>
          <w:highlight w:val="none"/>
        </w:rPr>
      </w:pPr>
    </w:p>
    <w:p w14:paraId="6F0A509A">
      <w:pPr>
        <w:adjustRightInd w:val="0"/>
        <w:snapToGrid w:val="0"/>
        <w:spacing w:line="600" w:lineRule="exact"/>
        <w:jc w:val="left"/>
        <w:rPr>
          <w:rFonts w:hint="eastAsia" w:ascii="仿宋" w:hAnsi="仿宋" w:eastAsia="仿宋" w:cs="仿宋"/>
          <w:b/>
          <w:color w:val="auto"/>
          <w:sz w:val="28"/>
          <w:szCs w:val="28"/>
          <w:highlight w:val="none"/>
        </w:rPr>
      </w:pPr>
    </w:p>
    <w:p w14:paraId="08CF6CDF">
      <w:pPr>
        <w:adjustRightInd w:val="0"/>
        <w:snapToGrid w:val="0"/>
        <w:spacing w:line="600" w:lineRule="exact"/>
        <w:jc w:val="left"/>
        <w:rPr>
          <w:rFonts w:hint="eastAsia" w:ascii="仿宋" w:hAnsi="仿宋" w:eastAsia="仿宋" w:cs="仿宋"/>
          <w:b/>
          <w:color w:val="auto"/>
          <w:sz w:val="28"/>
          <w:szCs w:val="28"/>
          <w:highlight w:val="none"/>
        </w:rPr>
      </w:pPr>
    </w:p>
    <w:p w14:paraId="1B4429DF">
      <w:pPr>
        <w:adjustRightInd w:val="0"/>
        <w:snapToGrid w:val="0"/>
        <w:spacing w:line="600" w:lineRule="exact"/>
        <w:jc w:val="left"/>
        <w:rPr>
          <w:rFonts w:hint="eastAsia" w:ascii="仿宋" w:hAnsi="仿宋" w:eastAsia="仿宋" w:cs="仿宋"/>
          <w:b/>
          <w:color w:val="auto"/>
          <w:sz w:val="28"/>
          <w:szCs w:val="28"/>
          <w:highlight w:val="none"/>
        </w:rPr>
      </w:pPr>
    </w:p>
    <w:p w14:paraId="59DDE31F">
      <w:pPr>
        <w:adjustRightInd w:val="0"/>
        <w:snapToGrid w:val="0"/>
        <w:spacing w:line="600" w:lineRule="exact"/>
        <w:jc w:val="left"/>
        <w:rPr>
          <w:rFonts w:hint="eastAsia" w:ascii="仿宋" w:hAnsi="仿宋" w:eastAsia="仿宋" w:cs="仿宋"/>
          <w:b/>
          <w:color w:val="auto"/>
          <w:sz w:val="28"/>
          <w:szCs w:val="28"/>
          <w:highlight w:val="none"/>
        </w:rPr>
      </w:pPr>
    </w:p>
    <w:p w14:paraId="55BF07F7">
      <w:pPr>
        <w:adjustRightInd w:val="0"/>
        <w:snapToGrid w:val="0"/>
        <w:spacing w:line="600" w:lineRule="exact"/>
        <w:jc w:val="left"/>
        <w:rPr>
          <w:rFonts w:hint="eastAsia" w:ascii="仿宋" w:hAnsi="仿宋" w:eastAsia="仿宋" w:cs="仿宋"/>
          <w:b/>
          <w:color w:val="auto"/>
          <w:sz w:val="28"/>
          <w:szCs w:val="28"/>
          <w:highlight w:val="none"/>
        </w:rPr>
      </w:pPr>
    </w:p>
    <w:p w14:paraId="769C847D">
      <w:pPr>
        <w:adjustRightInd w:val="0"/>
        <w:snapToGrid w:val="0"/>
        <w:spacing w:line="600" w:lineRule="exact"/>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附件2</w:t>
      </w:r>
    </w:p>
    <w:p w14:paraId="713FA424">
      <w:pPr>
        <w:pStyle w:val="34"/>
        <w:rPr>
          <w:rFonts w:hint="eastAsia" w:ascii="仿宋" w:hAnsi="仿宋" w:eastAsia="仿宋" w:cs="仿宋"/>
          <w:color w:val="auto"/>
          <w:highlight w:val="none"/>
        </w:rPr>
      </w:pPr>
    </w:p>
    <w:p w14:paraId="2EDE5F11">
      <w:pPr>
        <w:adjustRightInd w:val="0"/>
        <w:snapToGrid w:val="0"/>
        <w:spacing w:line="6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中选通知书</w:t>
      </w:r>
    </w:p>
    <w:p w14:paraId="681770BC">
      <w:pPr>
        <w:adjustRightInd w:val="0"/>
        <w:snapToGrid w:val="0"/>
        <w:spacing w:line="600" w:lineRule="exact"/>
        <w:jc w:val="left"/>
        <w:rPr>
          <w:rFonts w:hint="eastAsia" w:ascii="仿宋" w:hAnsi="仿宋" w:eastAsia="仿宋" w:cs="仿宋"/>
          <w:color w:val="auto"/>
          <w:sz w:val="28"/>
          <w:szCs w:val="28"/>
          <w:highlight w:val="none"/>
          <w:u w:val="single"/>
        </w:rPr>
      </w:pPr>
    </w:p>
    <w:p w14:paraId="53D0AFF1">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（中选供应商名称）    </w:t>
      </w:r>
      <w:r>
        <w:rPr>
          <w:rFonts w:hint="eastAsia" w:ascii="仿宋" w:hAnsi="仿宋" w:eastAsia="仿宋" w:cs="仿宋"/>
          <w:color w:val="auto"/>
          <w:sz w:val="28"/>
          <w:szCs w:val="28"/>
          <w:highlight w:val="none"/>
        </w:rPr>
        <w:t>：</w:t>
      </w:r>
    </w:p>
    <w:p w14:paraId="2E216A2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我公司通过</w:t>
      </w:r>
      <w:r>
        <w:rPr>
          <w:rFonts w:hint="eastAsia" w:ascii="仿宋" w:hAnsi="仿宋" w:eastAsia="仿宋" w:cs="仿宋"/>
          <w:color w:val="auto"/>
          <w:sz w:val="28"/>
          <w:szCs w:val="28"/>
          <w:highlight w:val="none"/>
          <w:u w:val="single"/>
        </w:rPr>
        <w:t xml:space="preserve">（采购方式） </w:t>
      </w:r>
      <w:r>
        <w:rPr>
          <w:rFonts w:hint="eastAsia" w:ascii="仿宋" w:hAnsi="仿宋" w:eastAsia="仿宋" w:cs="仿宋"/>
          <w:color w:val="auto"/>
          <w:sz w:val="28"/>
          <w:szCs w:val="28"/>
          <w:highlight w:val="none"/>
        </w:rPr>
        <w:t>方式确定贵公司为</w:t>
      </w:r>
      <w:r>
        <w:rPr>
          <w:rFonts w:hint="eastAsia" w:ascii="仿宋" w:hAnsi="仿宋" w:eastAsia="仿宋" w:cs="仿宋"/>
          <w:color w:val="auto"/>
          <w:sz w:val="28"/>
          <w:szCs w:val="28"/>
          <w:highlight w:val="none"/>
          <w:u w:val="single"/>
        </w:rPr>
        <w:t xml:space="preserve">  （项目名称）</w:t>
      </w:r>
      <w:r>
        <w:rPr>
          <w:rFonts w:hint="eastAsia" w:ascii="仿宋" w:hAnsi="仿宋" w:eastAsia="仿宋" w:cs="仿宋"/>
          <w:color w:val="auto"/>
          <w:sz w:val="28"/>
          <w:szCs w:val="28"/>
          <w:highlight w:val="none"/>
        </w:rPr>
        <w:t>的中选供应商，采购内容为</w:t>
      </w:r>
      <w:r>
        <w:rPr>
          <w:rFonts w:hint="eastAsia" w:ascii="仿宋" w:hAnsi="仿宋" w:eastAsia="仿宋" w:cs="仿宋"/>
          <w:color w:val="auto"/>
          <w:sz w:val="28"/>
          <w:szCs w:val="28"/>
          <w:highlight w:val="none"/>
          <w:u w:val="single"/>
        </w:rPr>
        <w:t xml:space="preserve"> 采购项目交易文件的需求内容 </w:t>
      </w:r>
      <w:r>
        <w:rPr>
          <w:rFonts w:hint="eastAsia" w:ascii="仿宋" w:hAnsi="仿宋" w:eastAsia="仿宋" w:cs="仿宋"/>
          <w:color w:val="auto"/>
          <w:sz w:val="28"/>
          <w:szCs w:val="28"/>
          <w:highlight w:val="none"/>
        </w:rPr>
        <w:t>，成交价为￥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）。请接到本中选通知书后</w:t>
      </w:r>
      <w:r>
        <w:rPr>
          <w:rFonts w:hint="eastAsia" w:ascii="仿宋" w:hAnsi="仿宋" w:eastAsia="仿宋" w:cs="仿宋"/>
          <w:color w:val="auto"/>
          <w:sz w:val="28"/>
          <w:szCs w:val="28"/>
          <w:highlight w:val="none"/>
          <w:u w:val="single"/>
        </w:rPr>
        <w:t xml:space="preserve">  3</w:t>
      </w:r>
      <w:r>
        <w:rPr>
          <w:rFonts w:hint="eastAsia" w:ascii="仿宋" w:hAnsi="仿宋" w:eastAsia="仿宋" w:cs="仿宋"/>
          <w:color w:val="auto"/>
          <w:sz w:val="28"/>
          <w:szCs w:val="28"/>
          <w:highlight w:val="none"/>
          <w:u w:val="single"/>
          <w:lang w:val="en-US" w:eastAsia="zh-CN"/>
        </w:rPr>
        <w:t>0</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日内，到我公司办理相关手续。</w:t>
      </w:r>
    </w:p>
    <w:p w14:paraId="565290F3">
      <w:pPr>
        <w:spacing w:line="360" w:lineRule="auto"/>
        <w:ind w:firstLine="560" w:firstLineChars="200"/>
        <w:rPr>
          <w:rFonts w:hint="eastAsia" w:ascii="仿宋" w:hAnsi="仿宋" w:eastAsia="仿宋" w:cs="仿宋"/>
          <w:color w:val="auto"/>
          <w:sz w:val="28"/>
          <w:szCs w:val="28"/>
          <w:highlight w:val="none"/>
        </w:rPr>
      </w:pPr>
    </w:p>
    <w:p w14:paraId="73EA41BF">
      <w:pPr>
        <w:spacing w:line="360" w:lineRule="auto"/>
        <w:ind w:firstLine="560" w:firstLineChars="200"/>
        <w:rPr>
          <w:rFonts w:hint="eastAsia" w:ascii="仿宋" w:hAnsi="仿宋" w:eastAsia="仿宋" w:cs="仿宋"/>
          <w:color w:val="auto"/>
          <w:sz w:val="28"/>
          <w:szCs w:val="28"/>
          <w:highlight w:val="none"/>
        </w:rPr>
      </w:pPr>
    </w:p>
    <w:p w14:paraId="514B0253">
      <w:pPr>
        <w:spacing w:line="360" w:lineRule="auto"/>
        <w:ind w:firstLine="3620" w:firstLineChars="1293"/>
        <w:jc w:val="center"/>
        <w:rPr>
          <w:rFonts w:hint="eastAsia" w:ascii="仿宋" w:hAnsi="仿宋" w:eastAsia="仿宋" w:cs="仿宋"/>
          <w:color w:val="auto"/>
          <w:sz w:val="28"/>
          <w:szCs w:val="28"/>
          <w:highlight w:val="none"/>
        </w:rPr>
      </w:pPr>
    </w:p>
    <w:p w14:paraId="4F54AB1D">
      <w:pPr>
        <w:spacing w:line="360" w:lineRule="auto"/>
        <w:ind w:firstLine="2833" w:firstLineChars="1012"/>
        <w:jc w:val="center"/>
        <w:outlineLvl w:val="0"/>
        <w:rPr>
          <w:rFonts w:hint="eastAsia" w:ascii="仿宋" w:hAnsi="仿宋" w:eastAsia="仿宋" w:cs="仿宋"/>
          <w:color w:val="auto"/>
          <w:sz w:val="28"/>
          <w:szCs w:val="28"/>
          <w:highlight w:val="none"/>
        </w:rPr>
      </w:pPr>
      <w:bookmarkStart w:id="33" w:name="_Toc1782"/>
      <w:bookmarkStart w:id="34" w:name="_Toc1234"/>
      <w:r>
        <w:rPr>
          <w:rFonts w:hint="eastAsia" w:ascii="仿宋" w:hAnsi="仿宋" w:eastAsia="仿宋" w:cs="仿宋"/>
          <w:color w:val="auto"/>
          <w:sz w:val="28"/>
          <w:szCs w:val="28"/>
          <w:highlight w:val="none"/>
        </w:rPr>
        <w:t>采购人（盖章）：</w:t>
      </w:r>
      <w:bookmarkEnd w:id="33"/>
      <w:bookmarkEnd w:id="34"/>
    </w:p>
    <w:p w14:paraId="21C7017D">
      <w:pPr>
        <w:adjustRightInd w:val="0"/>
        <w:snapToGrid w:val="0"/>
        <w:spacing w:line="600" w:lineRule="exact"/>
        <w:ind w:firstLine="5451" w:firstLineChars="194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1E6670E4">
      <w:pPr>
        <w:adjustRightInd w:val="0"/>
        <w:snapToGrid w:val="0"/>
        <w:spacing w:line="600" w:lineRule="exact"/>
        <w:jc w:val="left"/>
        <w:rPr>
          <w:rFonts w:hint="eastAsia" w:ascii="仿宋" w:hAnsi="仿宋" w:eastAsia="仿宋" w:cs="仿宋"/>
          <w:b/>
          <w:color w:val="auto"/>
          <w:sz w:val="28"/>
          <w:szCs w:val="28"/>
          <w:highlight w:val="none"/>
        </w:rPr>
      </w:pPr>
    </w:p>
    <w:p w14:paraId="45483C94">
      <w:pPr>
        <w:adjustRightInd w:val="0"/>
        <w:snapToGrid w:val="0"/>
        <w:spacing w:line="600" w:lineRule="exact"/>
        <w:jc w:val="left"/>
        <w:rPr>
          <w:rFonts w:hint="eastAsia" w:ascii="仿宋" w:hAnsi="仿宋" w:eastAsia="仿宋" w:cs="仿宋"/>
          <w:b/>
          <w:color w:val="auto"/>
          <w:sz w:val="28"/>
          <w:szCs w:val="28"/>
          <w:highlight w:val="none"/>
        </w:rPr>
      </w:pPr>
    </w:p>
    <w:p w14:paraId="28495C29">
      <w:pPr>
        <w:adjustRightInd w:val="0"/>
        <w:snapToGrid w:val="0"/>
        <w:spacing w:line="600" w:lineRule="exact"/>
        <w:jc w:val="left"/>
        <w:rPr>
          <w:rFonts w:hint="eastAsia" w:ascii="仿宋" w:hAnsi="仿宋" w:eastAsia="仿宋" w:cs="仿宋"/>
          <w:b/>
          <w:color w:val="auto"/>
          <w:sz w:val="28"/>
          <w:szCs w:val="28"/>
          <w:highlight w:val="none"/>
        </w:rPr>
      </w:pPr>
    </w:p>
    <w:p w14:paraId="1FECE4A0">
      <w:pPr>
        <w:adjustRightInd w:val="0"/>
        <w:snapToGrid w:val="0"/>
        <w:spacing w:line="600" w:lineRule="exact"/>
        <w:jc w:val="left"/>
        <w:rPr>
          <w:rFonts w:hint="eastAsia" w:ascii="仿宋" w:hAnsi="仿宋" w:eastAsia="仿宋" w:cs="仿宋"/>
          <w:b/>
          <w:color w:val="auto"/>
          <w:sz w:val="28"/>
          <w:szCs w:val="28"/>
          <w:highlight w:val="none"/>
        </w:rPr>
      </w:pPr>
    </w:p>
    <w:p w14:paraId="76FF5DFF">
      <w:pPr>
        <w:spacing w:line="360" w:lineRule="auto"/>
        <w:rPr>
          <w:rFonts w:hint="eastAsia" w:ascii="仿宋" w:hAnsi="仿宋" w:eastAsia="仿宋" w:cs="仿宋"/>
          <w:color w:val="auto"/>
          <w:sz w:val="32"/>
          <w:szCs w:val="20"/>
          <w:highlight w:val="none"/>
        </w:rPr>
      </w:pPr>
      <w:r>
        <w:rPr>
          <w:rFonts w:hint="eastAsia" w:ascii="仿宋" w:hAnsi="仿宋" w:eastAsia="仿宋" w:cs="仿宋"/>
          <w:color w:val="auto"/>
          <w:kern w:val="0"/>
          <w:sz w:val="24"/>
          <w:szCs w:val="32"/>
          <w:highlight w:val="none"/>
        </w:rPr>
        <w:t>注：本中选通知书一式两份</w:t>
      </w:r>
    </w:p>
    <w:p w14:paraId="7A28FC50">
      <w:pPr>
        <w:adjustRightInd w:val="0"/>
        <w:snapToGrid w:val="0"/>
        <w:spacing w:line="600" w:lineRule="exact"/>
        <w:jc w:val="left"/>
        <w:rPr>
          <w:rFonts w:hint="eastAsia" w:ascii="仿宋" w:hAnsi="仿宋" w:eastAsia="仿宋" w:cs="仿宋"/>
          <w:b/>
          <w:color w:val="auto"/>
          <w:sz w:val="28"/>
          <w:szCs w:val="28"/>
          <w:highlight w:val="none"/>
        </w:rPr>
      </w:pPr>
    </w:p>
    <w:p w14:paraId="7BB3B30E">
      <w:pPr>
        <w:adjustRightInd w:val="0"/>
        <w:snapToGrid w:val="0"/>
        <w:spacing w:line="600" w:lineRule="exact"/>
        <w:jc w:val="left"/>
        <w:rPr>
          <w:rFonts w:hint="eastAsia" w:ascii="仿宋" w:hAnsi="仿宋" w:eastAsia="仿宋" w:cs="仿宋"/>
          <w:b/>
          <w:color w:val="auto"/>
          <w:sz w:val="28"/>
          <w:szCs w:val="28"/>
          <w:highlight w:val="none"/>
        </w:rPr>
      </w:pPr>
    </w:p>
    <w:p w14:paraId="6B4558AE">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4C95187">
      <w:pPr>
        <w:pStyle w:val="4"/>
        <w:outlineLvl w:val="0"/>
        <w:rPr>
          <w:rFonts w:hint="eastAsia" w:ascii="仿宋" w:hAnsi="仿宋" w:eastAsia="仿宋" w:cs="仿宋"/>
          <w:color w:val="auto"/>
          <w:sz w:val="40"/>
          <w:szCs w:val="36"/>
          <w:highlight w:val="none"/>
        </w:rPr>
      </w:pPr>
      <w:bookmarkStart w:id="35" w:name="_Toc19572"/>
      <w:r>
        <w:rPr>
          <w:rFonts w:hint="eastAsia" w:ascii="仿宋" w:hAnsi="仿宋" w:eastAsia="仿宋" w:cs="仿宋"/>
          <w:color w:val="auto"/>
          <w:sz w:val="40"/>
          <w:szCs w:val="36"/>
          <w:highlight w:val="none"/>
        </w:rPr>
        <w:t>第三章</w:t>
      </w:r>
      <w:bookmarkEnd w:id="35"/>
    </w:p>
    <w:p w14:paraId="59684AEB">
      <w:pPr>
        <w:pStyle w:val="4"/>
        <w:rPr>
          <w:rFonts w:hint="eastAsia" w:ascii="仿宋" w:hAnsi="仿宋" w:eastAsia="仿宋" w:cs="仿宋"/>
          <w:bCs w:val="0"/>
          <w:color w:val="auto"/>
          <w:kern w:val="2"/>
          <w:sz w:val="44"/>
          <w:szCs w:val="44"/>
          <w:highlight w:val="none"/>
          <w:lang w:val="en-US" w:eastAsia="zh-CN" w:bidi="ar-SA"/>
        </w:rPr>
      </w:pPr>
      <w:bookmarkStart w:id="36" w:name="_Toc87616371"/>
      <w:bookmarkStart w:id="37" w:name="_Toc88209934"/>
      <w:bookmarkStart w:id="38" w:name="_Toc29336"/>
      <w:r>
        <w:rPr>
          <w:rFonts w:hint="eastAsia" w:ascii="仿宋" w:hAnsi="仿宋" w:eastAsia="仿宋" w:cs="仿宋"/>
          <w:bCs w:val="0"/>
          <w:color w:val="auto"/>
          <w:kern w:val="2"/>
          <w:sz w:val="44"/>
          <w:szCs w:val="44"/>
          <w:highlight w:val="none"/>
          <w:lang w:val="en-US" w:eastAsia="zh-CN" w:bidi="ar-SA"/>
        </w:rPr>
        <w:t>采购方法</w:t>
      </w:r>
      <w:bookmarkEnd w:id="36"/>
      <w:bookmarkEnd w:id="37"/>
      <w:bookmarkEnd w:id="38"/>
    </w:p>
    <w:p w14:paraId="12D61F0A">
      <w:pPr>
        <w:adjustRightInd w:val="0"/>
        <w:snapToGrid w:val="0"/>
        <w:spacing w:line="600" w:lineRule="exact"/>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邀请询比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63D0F34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59" w:type="dxa"/>
            <w:tcBorders>
              <w:top w:val="single" w:color="auto" w:sz="4" w:space="0"/>
            </w:tcBorders>
            <w:vAlign w:val="center"/>
          </w:tcPr>
          <w:p w14:paraId="5C976E1B">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1.采购准备</w:t>
            </w:r>
          </w:p>
        </w:tc>
        <w:tc>
          <w:tcPr>
            <w:tcW w:w="7938" w:type="dxa"/>
            <w:tcBorders>
              <w:top w:val="single" w:color="auto" w:sz="4" w:space="0"/>
            </w:tcBorders>
            <w:vAlign w:val="center"/>
          </w:tcPr>
          <w:p w14:paraId="11581356">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供应商提交响应文件截止时间为</w:t>
            </w:r>
            <w:r>
              <w:rPr>
                <w:rFonts w:hint="eastAsia" w:ascii="仿宋" w:hAnsi="仿宋" w:eastAsia="仿宋" w:cs="仿宋"/>
                <w:color w:val="auto"/>
                <w:sz w:val="24"/>
                <w:szCs w:val="24"/>
                <w:highlight w:val="none"/>
                <w:u w:val="single"/>
              </w:rPr>
              <w:t xml:space="preserve"> 202</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 xml:space="preserve"> 1</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rPr>
              <w:t>00</w:t>
            </w:r>
            <w:r>
              <w:rPr>
                <w:rFonts w:hint="eastAsia" w:ascii="仿宋" w:hAnsi="仿宋" w:eastAsia="仿宋" w:cs="仿宋"/>
                <w:color w:val="auto"/>
                <w:sz w:val="24"/>
                <w:szCs w:val="24"/>
                <w:highlight w:val="none"/>
              </w:rPr>
              <w:t>分</w:t>
            </w:r>
          </w:p>
          <w:p w14:paraId="4675224B">
            <w:pPr>
              <w:adjustRightInd w:val="0"/>
              <w:snapToGrid w:val="0"/>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在采购文件约定的时间、地点，供应商应向采购人提交响应文件；响应文件按照采购文件第二章供应商须知2.11的要求密封，按照2.12的规定提交</w:t>
            </w:r>
          </w:p>
          <w:p w14:paraId="1A03FAF1">
            <w:pPr>
              <w:adjustRightInd w:val="0"/>
              <w:snapToGrid w:val="0"/>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资格审查执行第二章供应商须知1.1-1.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的规定</w:t>
            </w:r>
          </w:p>
          <w:p w14:paraId="1AE897FB">
            <w:pPr>
              <w:adjustRightInd w:val="0"/>
              <w:snapToGrid w:val="0"/>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响应文件提交截止后，响应供应商不足3家的，应分析原因并重新发出采购邀请书</w:t>
            </w:r>
          </w:p>
        </w:tc>
      </w:tr>
      <w:tr w14:paraId="26CCB8E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69" w:hRule="atLeast"/>
        </w:trPr>
        <w:tc>
          <w:tcPr>
            <w:tcW w:w="959" w:type="dxa"/>
            <w:vAlign w:val="center"/>
          </w:tcPr>
          <w:p w14:paraId="559736C7">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2.询比规则</w:t>
            </w:r>
          </w:p>
        </w:tc>
        <w:tc>
          <w:tcPr>
            <w:tcW w:w="7938" w:type="dxa"/>
            <w:tcBorders>
              <w:bottom w:val="single" w:color="auto" w:sz="4" w:space="0"/>
            </w:tcBorders>
            <w:vAlign w:val="center"/>
          </w:tcPr>
          <w:p w14:paraId="02547281">
            <w:pPr>
              <w:adjustRightInd w:val="0"/>
              <w:snapToGrid w:val="0"/>
              <w:ind w:left="458" w:hanging="458" w:hangingChars="19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报价应包括国家规定的增值税税金，增值税税金按一般计税方法计算。报价范围包括：</w:t>
            </w:r>
            <w:r>
              <w:rPr>
                <w:rFonts w:hint="eastAsia" w:ascii="仿宋" w:hAnsi="仿宋" w:eastAsia="仿宋" w:cs="仿宋"/>
                <w:color w:val="auto"/>
                <w:sz w:val="24"/>
                <w:szCs w:val="24"/>
                <w:highlight w:val="none"/>
                <w:u w:val="single"/>
              </w:rPr>
              <w:t xml:space="preserve"> 材料交付前检验、包装、运输（运输至采购人指定地点）、装卸、货物伴随服务（包括产品合格证、质量证明书等质量证明资料的提供、质保期服务等） </w:t>
            </w:r>
          </w:p>
          <w:p w14:paraId="0DB406C7">
            <w:pPr>
              <w:adjustRightInd w:val="0"/>
              <w:snapToGrid w:val="0"/>
              <w:ind w:left="458" w:hanging="458" w:hangingChars="19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 询比地址 </w:t>
            </w:r>
          </w:p>
          <w:p w14:paraId="60EC8D26">
            <w:pPr>
              <w:adjustRightInd w:val="0"/>
              <w:snapToGrid w:val="0"/>
              <w:ind w:left="456" w:leftChars="21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eastAsia="zh-CN"/>
              </w:rPr>
              <w:t>广州市白云区石井镇鸦岗村沙场路金水围12号</w:t>
            </w:r>
          </w:p>
          <w:p w14:paraId="05A52085">
            <w:pPr>
              <w:adjustRightInd w:val="0"/>
              <w:snapToGrid w:val="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2.3 询比开始时间（同响应文件截止时间）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u w:val="single"/>
              </w:rPr>
              <w:t>日1</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时00分</w:t>
            </w:r>
          </w:p>
          <w:p w14:paraId="4D535359">
            <w:pPr>
              <w:adjustRightInd w:val="0"/>
              <w:snapToGrid w:val="0"/>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供应商依据采购文件规定的时间和地点递交响应文件，供应商应一次报出不可更改的价格</w:t>
            </w:r>
          </w:p>
        </w:tc>
      </w:tr>
      <w:tr w14:paraId="044103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959" w:type="dxa"/>
            <w:tcBorders>
              <w:bottom w:val="single" w:color="auto" w:sz="4" w:space="0"/>
            </w:tcBorders>
            <w:vAlign w:val="center"/>
          </w:tcPr>
          <w:p w14:paraId="4CD51750">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3.中选规则</w:t>
            </w:r>
          </w:p>
        </w:tc>
        <w:tc>
          <w:tcPr>
            <w:tcW w:w="7938" w:type="dxa"/>
            <w:tcBorders>
              <w:bottom w:val="single" w:color="auto" w:sz="4" w:space="0"/>
            </w:tcBorders>
            <w:vAlign w:val="center"/>
          </w:tcPr>
          <w:p w14:paraId="492B6C1F">
            <w:pPr>
              <w:adjustRightInd w:val="0"/>
              <w:snapToGrid w:val="0"/>
              <w:ind w:left="210" w:leftChars="10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采购人确定满足采购文件实质性要求，按照采购文件要求报价进行1轮次报价，询比的以我的钢铁网202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粤钢、湘钢</w:t>
            </w:r>
            <w:r>
              <w:rPr>
                <w:rFonts w:hint="eastAsia" w:ascii="仿宋" w:hAnsi="仿宋" w:eastAsia="仿宋" w:cs="仿宋"/>
                <w:color w:val="auto"/>
                <w:sz w:val="24"/>
                <w:szCs w:val="24"/>
                <w:highlight w:val="none"/>
              </w:rPr>
              <w:t>最后一次报价所购货物对应厂家、品种的钢筋价格为基准报价上浮最低价供应商为成交供应商。</w:t>
            </w:r>
          </w:p>
        </w:tc>
      </w:tr>
      <w:tr w14:paraId="630D03B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0C2ADE9C">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4.中选结果公告</w:t>
            </w:r>
          </w:p>
        </w:tc>
        <w:tc>
          <w:tcPr>
            <w:tcW w:w="7938" w:type="dxa"/>
            <w:tcBorders>
              <w:top w:val="single" w:color="auto" w:sz="4" w:space="0"/>
              <w:bottom w:val="single" w:color="auto" w:sz="4" w:space="0"/>
            </w:tcBorders>
            <w:vAlign w:val="center"/>
          </w:tcPr>
          <w:p w14:paraId="7374A8D6">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在</w:t>
            </w:r>
            <w:r>
              <w:rPr>
                <w:rFonts w:hint="eastAsia" w:ascii="仿宋" w:hAnsi="仿宋" w:eastAsia="仿宋" w:cs="仿宋"/>
                <w:color w:val="auto"/>
                <w:sz w:val="24"/>
                <w:szCs w:val="24"/>
                <w:highlight w:val="none"/>
                <w:u w:val="single"/>
              </w:rPr>
              <w:t xml:space="preserve">  广州国企阳光采购信息发布  </w:t>
            </w:r>
            <w:r>
              <w:rPr>
                <w:rFonts w:hint="eastAsia" w:ascii="仿宋" w:hAnsi="仿宋" w:eastAsia="仿宋" w:cs="仿宋"/>
                <w:color w:val="auto"/>
                <w:sz w:val="24"/>
                <w:szCs w:val="24"/>
                <w:highlight w:val="none"/>
              </w:rPr>
              <w:t>平台公告中选供应商</w:t>
            </w:r>
          </w:p>
          <w:p w14:paraId="4929B766">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不公示，向企业规定部门报告审批</w:t>
            </w:r>
          </w:p>
        </w:tc>
      </w:tr>
      <w:tr w14:paraId="2E10179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38394B49">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5.中选通知书</w:t>
            </w:r>
          </w:p>
        </w:tc>
        <w:tc>
          <w:tcPr>
            <w:tcW w:w="7938" w:type="dxa"/>
            <w:tcBorders>
              <w:top w:val="single" w:color="auto" w:sz="4" w:space="0"/>
              <w:bottom w:val="single" w:color="auto" w:sz="4" w:space="0"/>
            </w:tcBorders>
            <w:vAlign w:val="center"/>
          </w:tcPr>
          <w:p w14:paraId="0D38D593">
            <w:pPr>
              <w:adjustRightInd w:val="0"/>
              <w:snapToGrid w:val="0"/>
              <w:ind w:left="1" w:firstLine="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采购人应在确定</w:t>
            </w:r>
            <w:r>
              <w:rPr>
                <w:rFonts w:hint="eastAsia" w:ascii="仿宋" w:hAnsi="仿宋" w:eastAsia="仿宋" w:cs="仿宋"/>
                <w:color w:val="auto"/>
                <w:sz w:val="24"/>
                <w:szCs w:val="24"/>
                <w:highlight w:val="none"/>
                <w:lang w:val="en-US" w:eastAsia="zh-CN"/>
              </w:rPr>
              <w:t>中选</w:t>
            </w:r>
            <w:r>
              <w:rPr>
                <w:rFonts w:hint="eastAsia" w:ascii="仿宋" w:hAnsi="仿宋" w:eastAsia="仿宋" w:cs="仿宋"/>
                <w:color w:val="auto"/>
                <w:sz w:val="24"/>
                <w:szCs w:val="24"/>
                <w:highlight w:val="none"/>
              </w:rPr>
              <w:t>供应商后及时向其发出</w:t>
            </w:r>
            <w:r>
              <w:rPr>
                <w:rFonts w:hint="eastAsia" w:ascii="仿宋" w:hAnsi="仿宋" w:eastAsia="仿宋" w:cs="仿宋"/>
                <w:color w:val="auto"/>
                <w:sz w:val="24"/>
                <w:szCs w:val="24"/>
                <w:highlight w:val="none"/>
                <w:lang w:val="en-US" w:eastAsia="zh-CN"/>
              </w:rPr>
              <w:t>中选</w:t>
            </w:r>
            <w:r>
              <w:rPr>
                <w:rFonts w:hint="eastAsia" w:ascii="仿宋" w:hAnsi="仿宋" w:eastAsia="仿宋" w:cs="仿宋"/>
                <w:color w:val="auto"/>
                <w:sz w:val="24"/>
                <w:szCs w:val="24"/>
                <w:highlight w:val="none"/>
              </w:rPr>
              <w:t>通知书</w:t>
            </w:r>
          </w:p>
        </w:tc>
      </w:tr>
      <w:tr w14:paraId="68E07CD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0E267C88">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6.签订采购合同</w:t>
            </w:r>
          </w:p>
        </w:tc>
        <w:tc>
          <w:tcPr>
            <w:tcW w:w="7938" w:type="dxa"/>
            <w:tcBorders>
              <w:top w:val="single" w:color="auto" w:sz="4" w:space="0"/>
              <w:bottom w:val="single" w:color="auto" w:sz="4" w:space="0"/>
            </w:tcBorders>
            <w:vAlign w:val="center"/>
          </w:tcPr>
          <w:p w14:paraId="79664D5B">
            <w:pPr>
              <w:adjustRightInd w:val="0"/>
              <w:snapToGrid w:val="0"/>
              <w:ind w:left="242" w:leftChars="1" w:hanging="240" w:hanging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采购人在发出成中选知书后</w:t>
            </w:r>
            <w:r>
              <w:rPr>
                <w:rFonts w:hint="eastAsia" w:ascii="仿宋" w:hAnsi="仿宋" w:eastAsia="仿宋" w:cs="仿宋"/>
                <w:color w:val="auto"/>
                <w:sz w:val="24"/>
                <w:szCs w:val="24"/>
                <w:highlight w:val="none"/>
                <w:u w:val="single"/>
              </w:rPr>
              <w:t xml:space="preserve"> 3</w:t>
            </w:r>
            <w:r>
              <w:rPr>
                <w:rFonts w:hint="eastAsia" w:ascii="仿宋" w:hAnsi="仿宋" w:eastAsia="仿宋" w:cs="仿宋"/>
                <w:color w:val="auto"/>
                <w:sz w:val="24"/>
                <w:szCs w:val="24"/>
                <w:highlight w:val="none"/>
                <w:u w:val="single"/>
                <w:lang w:val="en-US" w:eastAsia="zh-CN"/>
              </w:rPr>
              <w:t>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日内同</w:t>
            </w:r>
            <w:r>
              <w:rPr>
                <w:rFonts w:hint="eastAsia" w:ascii="仿宋" w:hAnsi="仿宋" w:eastAsia="仿宋" w:cs="仿宋"/>
                <w:color w:val="auto"/>
                <w:sz w:val="24"/>
                <w:szCs w:val="24"/>
                <w:highlight w:val="none"/>
                <w:lang w:val="en-US" w:eastAsia="zh-CN"/>
              </w:rPr>
              <w:t>中选</w:t>
            </w:r>
            <w:r>
              <w:rPr>
                <w:rFonts w:hint="eastAsia" w:ascii="仿宋" w:hAnsi="仿宋" w:eastAsia="仿宋" w:cs="仿宋"/>
                <w:color w:val="auto"/>
                <w:sz w:val="24"/>
                <w:szCs w:val="24"/>
                <w:highlight w:val="none"/>
              </w:rPr>
              <w:t>供应商签订书面采购合同</w:t>
            </w:r>
          </w:p>
        </w:tc>
      </w:tr>
    </w:tbl>
    <w:p w14:paraId="08DBE253">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A63B61F">
      <w:pPr>
        <w:pStyle w:val="3"/>
        <w:rPr>
          <w:rFonts w:hint="eastAsia" w:ascii="仿宋" w:hAnsi="仿宋" w:eastAsia="仿宋" w:cs="仿宋"/>
          <w:color w:val="auto"/>
          <w:highlight w:val="none"/>
        </w:rPr>
      </w:pPr>
      <w:bookmarkStart w:id="39" w:name="_Toc3199"/>
      <w:r>
        <w:rPr>
          <w:rFonts w:hint="eastAsia" w:ascii="仿宋" w:hAnsi="仿宋" w:eastAsia="仿宋" w:cs="仿宋"/>
          <w:color w:val="auto"/>
          <w:highlight w:val="none"/>
        </w:rPr>
        <w:t>第四章</w:t>
      </w:r>
      <w:bookmarkEnd w:id="39"/>
    </w:p>
    <w:p w14:paraId="3F2E2A03">
      <w:pPr>
        <w:pStyle w:val="3"/>
        <w:outlineLvl w:val="1"/>
        <w:rPr>
          <w:rFonts w:hint="eastAsia" w:ascii="仿宋" w:hAnsi="仿宋" w:eastAsia="仿宋" w:cs="仿宋"/>
          <w:bCs w:val="0"/>
          <w:color w:val="auto"/>
          <w:kern w:val="2"/>
          <w:sz w:val="44"/>
          <w:szCs w:val="44"/>
          <w:highlight w:val="none"/>
          <w:lang w:val="en-US" w:eastAsia="zh-CN" w:bidi="ar-SA"/>
        </w:rPr>
      </w:pPr>
      <w:bookmarkStart w:id="40" w:name="_Toc20358"/>
      <w:bookmarkStart w:id="41" w:name="_Toc88209941"/>
      <w:bookmarkStart w:id="42" w:name="_Toc87616378"/>
      <w:r>
        <w:rPr>
          <w:rFonts w:hint="eastAsia" w:ascii="仿宋" w:hAnsi="仿宋" w:eastAsia="仿宋" w:cs="仿宋"/>
          <w:bCs w:val="0"/>
          <w:color w:val="auto"/>
          <w:kern w:val="2"/>
          <w:sz w:val="44"/>
          <w:szCs w:val="44"/>
          <w:highlight w:val="none"/>
          <w:lang w:val="en-US" w:eastAsia="zh-CN" w:bidi="ar-SA"/>
        </w:rPr>
        <w:t>评审办法</w:t>
      </w:r>
      <w:bookmarkEnd w:id="40"/>
      <w:bookmarkEnd w:id="41"/>
      <w:bookmarkEnd w:id="42"/>
    </w:p>
    <w:p w14:paraId="0624191E">
      <w:pPr>
        <w:adjustRightInd w:val="0"/>
        <w:snapToGrid w:val="0"/>
        <w:spacing w:line="600" w:lineRule="exact"/>
        <w:jc w:val="left"/>
        <w:outlineLvl w:val="1"/>
        <w:rPr>
          <w:rFonts w:hint="eastAsia" w:ascii="仿宋" w:hAnsi="仿宋" w:eastAsia="仿宋" w:cs="仿宋"/>
          <w:b/>
          <w:color w:val="auto"/>
          <w:sz w:val="28"/>
          <w:szCs w:val="28"/>
          <w:highlight w:val="none"/>
        </w:rPr>
      </w:pPr>
      <w:bookmarkStart w:id="43" w:name="_Toc29487"/>
      <w:r>
        <w:rPr>
          <w:rFonts w:hint="eastAsia" w:ascii="仿宋" w:hAnsi="仿宋" w:eastAsia="仿宋" w:cs="仿宋"/>
          <w:b/>
          <w:color w:val="auto"/>
          <w:sz w:val="32"/>
          <w:szCs w:val="32"/>
          <w:highlight w:val="none"/>
        </w:rPr>
        <w:t>1.评审方法</w:t>
      </w:r>
      <w:bookmarkEnd w:id="43"/>
    </w:p>
    <w:p w14:paraId="40569BDC">
      <w:pPr>
        <w:autoSpaceDE w:val="0"/>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1.1本次评审采用最低价中选法。综合单价以供应商报价的含税单价，乘以暂定数量得出总价，总价最低者中选。</w:t>
      </w:r>
    </w:p>
    <w:p w14:paraId="6BF6DDB2">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1.2采购人可对采购文件中商务条款设置带★号条款，带★号条款为实质性条款，供应商未实质性响应其中任一条款，其响应文件都将被否决。</w:t>
      </w:r>
    </w:p>
    <w:p w14:paraId="5D6AB276">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1.3若有中选候选人放弃中选的，由其下一排名的供应商补上，依次类推。</w:t>
      </w:r>
    </w:p>
    <w:p w14:paraId="0A6FDB2A">
      <w:pPr>
        <w:adjustRightInd w:val="0"/>
        <w:snapToGrid w:val="0"/>
        <w:spacing w:line="600" w:lineRule="exact"/>
        <w:jc w:val="left"/>
        <w:outlineLvl w:val="1"/>
        <w:rPr>
          <w:rFonts w:hint="eastAsia" w:ascii="仿宋" w:hAnsi="仿宋" w:eastAsia="仿宋" w:cs="仿宋"/>
          <w:b/>
          <w:color w:val="auto"/>
          <w:sz w:val="32"/>
          <w:szCs w:val="32"/>
          <w:highlight w:val="none"/>
        </w:rPr>
      </w:pPr>
      <w:bookmarkStart w:id="44" w:name="_Toc9510"/>
      <w:r>
        <w:rPr>
          <w:rFonts w:hint="eastAsia" w:ascii="仿宋" w:hAnsi="仿宋" w:eastAsia="仿宋" w:cs="仿宋"/>
          <w:b/>
          <w:color w:val="auto"/>
          <w:sz w:val="32"/>
          <w:szCs w:val="32"/>
          <w:highlight w:val="none"/>
        </w:rPr>
        <w:t>2.评审程序</w:t>
      </w:r>
      <w:bookmarkEnd w:id="44"/>
    </w:p>
    <w:p w14:paraId="090BFD6B">
      <w:pPr>
        <w:adjustRightInd w:val="0"/>
        <w:snapToGrid w:val="0"/>
        <w:spacing w:line="600" w:lineRule="exact"/>
        <w:ind w:firstLine="555"/>
        <w:jc w:val="left"/>
        <w:outlineLvl w:val="2"/>
        <w:rPr>
          <w:rFonts w:hint="eastAsia" w:ascii="仿宋" w:hAnsi="仿宋" w:eastAsia="仿宋" w:cs="仿宋"/>
          <w:color w:val="auto"/>
          <w:sz w:val="28"/>
          <w:szCs w:val="28"/>
          <w:highlight w:val="none"/>
        </w:rPr>
      </w:pPr>
      <w:bookmarkStart w:id="45" w:name="_Toc20186"/>
      <w:r>
        <w:rPr>
          <w:rFonts w:hint="eastAsia" w:ascii="仿宋" w:hAnsi="仿宋" w:eastAsia="仿宋" w:cs="仿宋"/>
          <w:color w:val="auto"/>
          <w:sz w:val="28"/>
          <w:szCs w:val="28"/>
          <w:highlight w:val="none"/>
        </w:rPr>
        <w:t>2.1初步评审</w:t>
      </w:r>
      <w:bookmarkEnd w:id="45"/>
    </w:p>
    <w:p w14:paraId="6B224268">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表4-1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7F212F4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3FFEDE5E">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评审环节</w:t>
            </w:r>
          </w:p>
        </w:tc>
        <w:tc>
          <w:tcPr>
            <w:tcW w:w="2127" w:type="dxa"/>
            <w:tcBorders>
              <w:top w:val="single" w:color="auto" w:sz="4" w:space="0"/>
              <w:bottom w:val="single" w:color="auto" w:sz="4" w:space="0"/>
            </w:tcBorders>
            <w:vAlign w:val="center"/>
          </w:tcPr>
          <w:p w14:paraId="78888164">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评审因素</w:t>
            </w:r>
          </w:p>
        </w:tc>
        <w:tc>
          <w:tcPr>
            <w:tcW w:w="5528" w:type="dxa"/>
            <w:tcBorders>
              <w:top w:val="single" w:color="auto" w:sz="4" w:space="0"/>
              <w:bottom w:val="single" w:color="auto" w:sz="4" w:space="0"/>
            </w:tcBorders>
            <w:vAlign w:val="center"/>
          </w:tcPr>
          <w:p w14:paraId="5EF2185D">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评审标准</w:t>
            </w:r>
          </w:p>
        </w:tc>
      </w:tr>
      <w:tr w14:paraId="50C1AA4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14:paraId="4226980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形式评审</w:t>
            </w:r>
          </w:p>
        </w:tc>
        <w:tc>
          <w:tcPr>
            <w:tcW w:w="2127" w:type="dxa"/>
            <w:tcBorders>
              <w:top w:val="single" w:color="auto" w:sz="4" w:space="0"/>
              <w:bottom w:val="single" w:color="auto" w:sz="4" w:space="0"/>
            </w:tcBorders>
            <w:vAlign w:val="center"/>
          </w:tcPr>
          <w:p w14:paraId="44D743D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5528" w:type="dxa"/>
            <w:tcBorders>
              <w:top w:val="single" w:color="auto" w:sz="4" w:space="0"/>
              <w:bottom w:val="single" w:color="auto" w:sz="4" w:space="0"/>
            </w:tcBorders>
            <w:vAlign w:val="center"/>
          </w:tcPr>
          <w:p w14:paraId="162E99F2">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与营业执照（事业单位法人证书）、资质证书、银行资信证明等证明性证书一致</w:t>
            </w:r>
          </w:p>
        </w:tc>
      </w:tr>
      <w:tr w14:paraId="552BD7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14:paraId="4700AF6D">
            <w:pPr>
              <w:adjustRightInd w:val="0"/>
              <w:snapToGrid w:val="0"/>
              <w:jc w:val="center"/>
              <w:rPr>
                <w:rFonts w:hint="eastAsia" w:ascii="仿宋" w:hAnsi="仿宋" w:eastAsia="仿宋" w:cs="仿宋"/>
                <w:color w:val="auto"/>
                <w:sz w:val="24"/>
                <w:szCs w:val="24"/>
                <w:highlight w:val="none"/>
              </w:rPr>
            </w:pPr>
          </w:p>
        </w:tc>
        <w:tc>
          <w:tcPr>
            <w:tcW w:w="2127" w:type="dxa"/>
            <w:tcBorders>
              <w:top w:val="single" w:color="auto" w:sz="4" w:space="0"/>
              <w:bottom w:val="single" w:color="auto" w:sz="4" w:space="0"/>
            </w:tcBorders>
            <w:vAlign w:val="center"/>
          </w:tcPr>
          <w:p w14:paraId="17F9021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★响应函签字盖章</w:t>
            </w:r>
          </w:p>
        </w:tc>
        <w:tc>
          <w:tcPr>
            <w:tcW w:w="5528" w:type="dxa"/>
            <w:tcBorders>
              <w:top w:val="single" w:color="auto" w:sz="4" w:space="0"/>
              <w:bottom w:val="single" w:color="auto" w:sz="4" w:space="0"/>
            </w:tcBorders>
            <w:vAlign w:val="center"/>
          </w:tcPr>
          <w:p w14:paraId="53C6EE50">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有响应函，有法定代表人或其委托代理人签字并加盖单位章</w:t>
            </w:r>
          </w:p>
        </w:tc>
      </w:tr>
      <w:tr w14:paraId="65EFF1A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14:paraId="566CF959">
            <w:pPr>
              <w:adjustRightInd w:val="0"/>
              <w:snapToGrid w:val="0"/>
              <w:jc w:val="center"/>
              <w:rPr>
                <w:rFonts w:hint="eastAsia" w:ascii="仿宋" w:hAnsi="仿宋" w:eastAsia="仿宋" w:cs="仿宋"/>
                <w:color w:val="auto"/>
                <w:sz w:val="24"/>
                <w:szCs w:val="24"/>
                <w:highlight w:val="none"/>
              </w:rPr>
            </w:pPr>
          </w:p>
        </w:tc>
        <w:tc>
          <w:tcPr>
            <w:tcW w:w="2127" w:type="dxa"/>
            <w:tcBorders>
              <w:top w:val="single" w:color="auto" w:sz="4" w:space="0"/>
              <w:bottom w:val="single" w:color="auto" w:sz="4" w:space="0"/>
            </w:tcBorders>
            <w:vAlign w:val="center"/>
          </w:tcPr>
          <w:p w14:paraId="5D5C14A2">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响应文件格式</w:t>
            </w:r>
          </w:p>
        </w:tc>
        <w:tc>
          <w:tcPr>
            <w:tcW w:w="5528" w:type="dxa"/>
            <w:tcBorders>
              <w:top w:val="single" w:color="auto" w:sz="4" w:space="0"/>
              <w:bottom w:val="single" w:color="auto" w:sz="4" w:space="0"/>
            </w:tcBorders>
            <w:vAlign w:val="center"/>
          </w:tcPr>
          <w:p w14:paraId="65A24B5D">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符合采购文件“响应文件格式”要求</w:t>
            </w:r>
          </w:p>
        </w:tc>
      </w:tr>
      <w:tr w14:paraId="5FD39EA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14:paraId="73AE366D">
            <w:pPr>
              <w:adjustRightInd w:val="0"/>
              <w:snapToGrid w:val="0"/>
              <w:jc w:val="center"/>
              <w:rPr>
                <w:rFonts w:hint="eastAsia" w:ascii="仿宋" w:hAnsi="仿宋" w:eastAsia="仿宋" w:cs="仿宋"/>
                <w:color w:val="auto"/>
                <w:sz w:val="24"/>
                <w:szCs w:val="24"/>
                <w:highlight w:val="none"/>
              </w:rPr>
            </w:pPr>
          </w:p>
        </w:tc>
        <w:tc>
          <w:tcPr>
            <w:tcW w:w="2127" w:type="dxa"/>
            <w:tcBorders>
              <w:top w:val="single" w:color="auto" w:sz="4" w:space="0"/>
              <w:bottom w:val="single" w:color="auto" w:sz="4" w:space="0"/>
            </w:tcBorders>
            <w:vAlign w:val="center"/>
          </w:tcPr>
          <w:p w14:paraId="32FEED8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4"/>
                <w:szCs w:val="24"/>
                <w:highlight w:val="none"/>
              </w:rPr>
              <w:t>报价唯一</w:t>
            </w:r>
          </w:p>
        </w:tc>
        <w:tc>
          <w:tcPr>
            <w:tcW w:w="5528" w:type="dxa"/>
            <w:tcBorders>
              <w:top w:val="single" w:color="auto" w:sz="4" w:space="0"/>
              <w:bottom w:val="single" w:color="auto" w:sz="4" w:space="0"/>
            </w:tcBorders>
            <w:vAlign w:val="center"/>
          </w:tcPr>
          <w:p w14:paraId="7598A930">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只能有一个有效报价，按采购文件规定提交备选方案除外</w:t>
            </w:r>
          </w:p>
        </w:tc>
      </w:tr>
      <w:tr w14:paraId="34B9877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14:paraId="01D9445F">
            <w:pPr>
              <w:adjustRightInd w:val="0"/>
              <w:snapToGrid w:val="0"/>
              <w:jc w:val="center"/>
              <w:rPr>
                <w:rFonts w:hint="eastAsia" w:ascii="仿宋" w:hAnsi="仿宋" w:eastAsia="仿宋" w:cs="仿宋"/>
                <w:color w:val="auto"/>
                <w:sz w:val="24"/>
                <w:szCs w:val="24"/>
                <w:highlight w:val="none"/>
              </w:rPr>
            </w:pPr>
          </w:p>
        </w:tc>
        <w:tc>
          <w:tcPr>
            <w:tcW w:w="2127" w:type="dxa"/>
            <w:tcBorders>
              <w:top w:val="single" w:color="auto" w:sz="4" w:space="0"/>
            </w:tcBorders>
            <w:vAlign w:val="center"/>
          </w:tcPr>
          <w:p w14:paraId="013E69C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4"/>
                <w:szCs w:val="24"/>
                <w:highlight w:val="none"/>
              </w:rPr>
              <w:t>法定代表人授权委托</w:t>
            </w:r>
          </w:p>
        </w:tc>
        <w:tc>
          <w:tcPr>
            <w:tcW w:w="5528" w:type="dxa"/>
            <w:tcBorders>
              <w:top w:val="single" w:color="auto" w:sz="4" w:space="0"/>
            </w:tcBorders>
            <w:vAlign w:val="center"/>
          </w:tcPr>
          <w:p w14:paraId="73394D45">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有授权书，授权书有法定代表人及其委托代理人签字并加盖单位公章</w:t>
            </w:r>
          </w:p>
        </w:tc>
      </w:tr>
      <w:tr w14:paraId="65264D6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1EC917D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资格评审</w:t>
            </w:r>
          </w:p>
        </w:tc>
        <w:tc>
          <w:tcPr>
            <w:tcW w:w="2127" w:type="dxa"/>
            <w:vAlign w:val="center"/>
          </w:tcPr>
          <w:p w14:paraId="53E8F72A">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4"/>
                <w:szCs w:val="24"/>
                <w:highlight w:val="none"/>
              </w:rPr>
              <w:t>营业执照</w:t>
            </w:r>
          </w:p>
        </w:tc>
        <w:tc>
          <w:tcPr>
            <w:tcW w:w="5528" w:type="dxa"/>
            <w:vAlign w:val="center"/>
          </w:tcPr>
          <w:p w14:paraId="4B39FFD2">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有营业执照</w:t>
            </w:r>
          </w:p>
        </w:tc>
      </w:tr>
      <w:tr w14:paraId="62959AC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14:paraId="44A34B75">
            <w:pPr>
              <w:adjustRightInd w:val="0"/>
              <w:snapToGrid w:val="0"/>
              <w:jc w:val="center"/>
              <w:rPr>
                <w:rFonts w:hint="eastAsia" w:ascii="仿宋" w:hAnsi="仿宋" w:eastAsia="仿宋" w:cs="仿宋"/>
                <w:color w:val="auto"/>
                <w:sz w:val="24"/>
                <w:szCs w:val="24"/>
                <w:highlight w:val="none"/>
              </w:rPr>
            </w:pPr>
          </w:p>
        </w:tc>
        <w:tc>
          <w:tcPr>
            <w:tcW w:w="2127" w:type="dxa"/>
            <w:vAlign w:val="center"/>
          </w:tcPr>
          <w:p w14:paraId="4C42FC9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4"/>
                <w:szCs w:val="24"/>
                <w:highlight w:val="none"/>
              </w:rPr>
              <w:t>供应商资格</w:t>
            </w:r>
          </w:p>
        </w:tc>
        <w:tc>
          <w:tcPr>
            <w:tcW w:w="5528" w:type="dxa"/>
            <w:vAlign w:val="center"/>
          </w:tcPr>
          <w:p w14:paraId="353B4C63">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满足法律法规及采购文件要求</w:t>
            </w:r>
          </w:p>
        </w:tc>
      </w:tr>
      <w:tr w14:paraId="2681267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bottom w:val="single" w:color="auto" w:sz="4" w:space="0"/>
            </w:tcBorders>
            <w:vAlign w:val="center"/>
          </w:tcPr>
          <w:p w14:paraId="43EB0BA1">
            <w:pPr>
              <w:adjustRightInd w:val="0"/>
              <w:snapToGrid w:val="0"/>
              <w:jc w:val="center"/>
              <w:rPr>
                <w:rFonts w:hint="eastAsia" w:ascii="仿宋" w:hAnsi="仿宋" w:eastAsia="仿宋" w:cs="仿宋"/>
                <w:color w:val="auto"/>
                <w:sz w:val="24"/>
                <w:szCs w:val="24"/>
                <w:highlight w:val="none"/>
              </w:rPr>
            </w:pPr>
          </w:p>
        </w:tc>
        <w:tc>
          <w:tcPr>
            <w:tcW w:w="2127" w:type="dxa"/>
            <w:tcBorders>
              <w:bottom w:val="single" w:color="auto" w:sz="4" w:space="0"/>
            </w:tcBorders>
            <w:vAlign w:val="center"/>
          </w:tcPr>
          <w:p w14:paraId="0800333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证明材料</w:t>
            </w:r>
          </w:p>
        </w:tc>
        <w:tc>
          <w:tcPr>
            <w:tcW w:w="5528" w:type="dxa"/>
            <w:tcBorders>
              <w:bottom w:val="single" w:color="auto" w:sz="4" w:space="0"/>
            </w:tcBorders>
            <w:vAlign w:val="center"/>
          </w:tcPr>
          <w:p w14:paraId="30ADF484">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按采购文件第二章“供应商须知”第1条提交证明材料</w:t>
            </w:r>
          </w:p>
        </w:tc>
      </w:tr>
      <w:tr w14:paraId="065AE87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2B76598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响应性评审</w:t>
            </w:r>
          </w:p>
        </w:tc>
        <w:tc>
          <w:tcPr>
            <w:tcW w:w="2127" w:type="dxa"/>
            <w:tcBorders>
              <w:top w:val="single" w:color="auto" w:sz="4" w:space="0"/>
              <w:bottom w:val="single" w:color="auto" w:sz="4" w:space="0"/>
            </w:tcBorders>
            <w:vAlign w:val="center"/>
          </w:tcPr>
          <w:p w14:paraId="45664A8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4"/>
                <w:szCs w:val="24"/>
                <w:highlight w:val="none"/>
              </w:rPr>
              <w:t>报价</w:t>
            </w:r>
          </w:p>
        </w:tc>
        <w:tc>
          <w:tcPr>
            <w:tcW w:w="5528" w:type="dxa"/>
            <w:tcBorders>
              <w:top w:val="single" w:color="auto" w:sz="4" w:space="0"/>
              <w:bottom w:val="single" w:color="auto" w:sz="4" w:space="0"/>
            </w:tcBorders>
            <w:vAlign w:val="center"/>
          </w:tcPr>
          <w:p w14:paraId="271BDFD4">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没有超过最高限价</w:t>
            </w:r>
          </w:p>
        </w:tc>
      </w:tr>
      <w:tr w14:paraId="023B544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DDFC324">
            <w:pPr>
              <w:adjustRightInd w:val="0"/>
              <w:snapToGrid w:val="0"/>
              <w:jc w:val="center"/>
              <w:rPr>
                <w:rFonts w:hint="eastAsia" w:ascii="仿宋" w:hAnsi="仿宋" w:eastAsia="仿宋" w:cs="仿宋"/>
                <w:color w:val="auto"/>
                <w:sz w:val="24"/>
                <w:szCs w:val="24"/>
                <w:highlight w:val="none"/>
              </w:rPr>
            </w:pPr>
          </w:p>
        </w:tc>
        <w:tc>
          <w:tcPr>
            <w:tcW w:w="2127" w:type="dxa"/>
            <w:tcBorders>
              <w:top w:val="single" w:color="auto" w:sz="4" w:space="0"/>
              <w:bottom w:val="single" w:color="auto" w:sz="4" w:space="0"/>
            </w:tcBorders>
            <w:vAlign w:val="center"/>
          </w:tcPr>
          <w:p w14:paraId="3414C49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4"/>
                <w:szCs w:val="24"/>
                <w:highlight w:val="none"/>
              </w:rPr>
              <w:t>交货期</w:t>
            </w:r>
          </w:p>
        </w:tc>
        <w:tc>
          <w:tcPr>
            <w:tcW w:w="5528" w:type="dxa"/>
            <w:tcBorders>
              <w:top w:val="single" w:color="auto" w:sz="4" w:space="0"/>
              <w:bottom w:val="single" w:color="auto" w:sz="4" w:space="0"/>
            </w:tcBorders>
            <w:vAlign w:val="center"/>
          </w:tcPr>
          <w:p w14:paraId="06BBD417">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符合采购文件第五章“采购需求”的规定</w:t>
            </w:r>
          </w:p>
        </w:tc>
      </w:tr>
      <w:tr w14:paraId="7DA739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1777D561">
            <w:pPr>
              <w:adjustRightInd w:val="0"/>
              <w:snapToGrid w:val="0"/>
              <w:jc w:val="center"/>
              <w:rPr>
                <w:rFonts w:hint="eastAsia" w:ascii="仿宋" w:hAnsi="仿宋" w:eastAsia="仿宋" w:cs="仿宋"/>
                <w:color w:val="auto"/>
                <w:sz w:val="24"/>
                <w:szCs w:val="24"/>
                <w:highlight w:val="none"/>
              </w:rPr>
            </w:pPr>
          </w:p>
        </w:tc>
        <w:tc>
          <w:tcPr>
            <w:tcW w:w="2127" w:type="dxa"/>
            <w:tcBorders>
              <w:top w:val="single" w:color="auto" w:sz="4" w:space="0"/>
              <w:bottom w:val="single" w:color="auto" w:sz="4" w:space="0"/>
            </w:tcBorders>
            <w:vAlign w:val="center"/>
          </w:tcPr>
          <w:p w14:paraId="2A8AEB46">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响应文件有效期</w:t>
            </w:r>
          </w:p>
        </w:tc>
        <w:tc>
          <w:tcPr>
            <w:tcW w:w="5528" w:type="dxa"/>
            <w:tcBorders>
              <w:top w:val="single" w:color="auto" w:sz="4" w:space="0"/>
              <w:bottom w:val="single" w:color="auto" w:sz="4" w:space="0"/>
            </w:tcBorders>
            <w:vAlign w:val="center"/>
          </w:tcPr>
          <w:p w14:paraId="0DC02855">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满足采购文件的规定</w:t>
            </w:r>
          </w:p>
        </w:tc>
      </w:tr>
      <w:tr w14:paraId="7CC36EE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4D829E88">
            <w:pPr>
              <w:adjustRightInd w:val="0"/>
              <w:snapToGrid w:val="0"/>
              <w:jc w:val="center"/>
              <w:rPr>
                <w:rFonts w:hint="eastAsia" w:ascii="仿宋" w:hAnsi="仿宋" w:eastAsia="仿宋" w:cs="仿宋"/>
                <w:color w:val="auto"/>
                <w:sz w:val="24"/>
                <w:szCs w:val="24"/>
                <w:highlight w:val="none"/>
              </w:rPr>
            </w:pPr>
          </w:p>
        </w:tc>
        <w:tc>
          <w:tcPr>
            <w:tcW w:w="2127" w:type="dxa"/>
            <w:tcBorders>
              <w:top w:val="single" w:color="auto" w:sz="4" w:space="0"/>
              <w:bottom w:val="single" w:color="auto" w:sz="4" w:space="0"/>
            </w:tcBorders>
            <w:vAlign w:val="center"/>
          </w:tcPr>
          <w:p w14:paraId="3FE8667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5528" w:type="dxa"/>
            <w:tcBorders>
              <w:top w:val="single" w:color="auto" w:sz="4" w:space="0"/>
              <w:bottom w:val="single" w:color="auto" w:sz="4" w:space="0"/>
            </w:tcBorders>
            <w:vAlign w:val="center"/>
          </w:tcPr>
          <w:p w14:paraId="44544506">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无法律法规及采购文件规定的其他无效响应内容</w:t>
            </w:r>
          </w:p>
        </w:tc>
      </w:tr>
    </w:tbl>
    <w:p w14:paraId="5BEFDED1">
      <w:pPr>
        <w:adjustRightInd w:val="0"/>
        <w:snapToGrid w:val="0"/>
        <w:spacing w:line="600" w:lineRule="exact"/>
        <w:ind w:firstLine="555"/>
        <w:jc w:val="left"/>
        <w:outlineLvl w:val="2"/>
        <w:rPr>
          <w:rFonts w:hint="eastAsia" w:ascii="仿宋" w:hAnsi="仿宋" w:eastAsia="仿宋" w:cs="仿宋"/>
          <w:color w:val="auto"/>
          <w:sz w:val="28"/>
          <w:szCs w:val="28"/>
          <w:highlight w:val="none"/>
        </w:rPr>
      </w:pPr>
      <w:bookmarkStart w:id="46" w:name="_Toc4006"/>
      <w:r>
        <w:rPr>
          <w:rFonts w:hint="eastAsia" w:ascii="仿宋" w:hAnsi="仿宋" w:eastAsia="仿宋" w:cs="仿宋"/>
          <w:color w:val="auto"/>
          <w:sz w:val="28"/>
          <w:szCs w:val="28"/>
          <w:highlight w:val="none"/>
        </w:rPr>
        <w:t>2.2详细评审</w:t>
      </w:r>
      <w:bookmarkEnd w:id="46"/>
    </w:p>
    <w:p w14:paraId="47C4F366">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对通过初步评审的响应文件的价格进行详细评审。</w:t>
      </w:r>
    </w:p>
    <w:p w14:paraId="2965CAE0">
      <w:pPr>
        <w:adjustRightInd w:val="0"/>
        <w:snapToGrid w:val="0"/>
        <w:spacing w:line="600" w:lineRule="exact"/>
        <w:ind w:firstLine="555"/>
        <w:jc w:val="left"/>
        <w:outlineLvl w:val="2"/>
        <w:rPr>
          <w:rFonts w:hint="eastAsia" w:ascii="仿宋" w:hAnsi="仿宋" w:eastAsia="仿宋" w:cs="仿宋"/>
          <w:color w:val="auto"/>
          <w:sz w:val="28"/>
          <w:szCs w:val="28"/>
          <w:highlight w:val="none"/>
        </w:rPr>
      </w:pPr>
      <w:bookmarkStart w:id="47" w:name="_Toc23925"/>
      <w:r>
        <w:rPr>
          <w:rFonts w:hint="eastAsia" w:ascii="仿宋" w:hAnsi="仿宋" w:eastAsia="仿宋" w:cs="仿宋"/>
          <w:color w:val="auto"/>
          <w:sz w:val="28"/>
          <w:szCs w:val="28"/>
          <w:highlight w:val="none"/>
        </w:rPr>
        <w:t>2.3评审结果</w:t>
      </w:r>
      <w:bookmarkEnd w:id="47"/>
    </w:p>
    <w:p w14:paraId="32D7E797">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评审后，价格最低的供应商为中选供应商。如价格相同，通过比选供应商业绩及资质，择优选取。</w:t>
      </w:r>
    </w:p>
    <w:p w14:paraId="15C8DD18">
      <w:pPr>
        <w:adjustRightInd w:val="0"/>
        <w:snapToGrid w:val="0"/>
        <w:spacing w:line="600" w:lineRule="exact"/>
        <w:jc w:val="left"/>
        <w:rPr>
          <w:rFonts w:hint="eastAsia" w:ascii="仿宋" w:hAnsi="仿宋" w:eastAsia="仿宋" w:cs="仿宋"/>
          <w:color w:val="auto"/>
          <w:szCs w:val="21"/>
          <w:highlight w:val="none"/>
        </w:rPr>
      </w:pPr>
    </w:p>
    <w:p w14:paraId="6554A03A">
      <w:pPr>
        <w:adjustRightInd w:val="0"/>
        <w:snapToGrid w:val="0"/>
        <w:spacing w:line="600" w:lineRule="exact"/>
        <w:jc w:val="left"/>
        <w:rPr>
          <w:rFonts w:hint="eastAsia" w:ascii="仿宋" w:hAnsi="仿宋" w:eastAsia="仿宋" w:cs="仿宋"/>
          <w:color w:val="auto"/>
          <w:szCs w:val="21"/>
          <w:highlight w:val="none"/>
        </w:rPr>
      </w:pPr>
    </w:p>
    <w:p w14:paraId="6D35ACD2">
      <w:pPr>
        <w:adjustRightInd w:val="0"/>
        <w:snapToGrid w:val="0"/>
        <w:spacing w:line="600" w:lineRule="exact"/>
        <w:jc w:val="left"/>
        <w:rPr>
          <w:rFonts w:hint="eastAsia" w:ascii="仿宋" w:hAnsi="仿宋" w:eastAsia="仿宋" w:cs="仿宋"/>
          <w:color w:val="auto"/>
          <w:szCs w:val="21"/>
          <w:highlight w:val="none"/>
        </w:rPr>
      </w:pPr>
    </w:p>
    <w:p w14:paraId="3E12DC18">
      <w:pPr>
        <w:adjustRightInd w:val="0"/>
        <w:snapToGrid w:val="0"/>
        <w:spacing w:line="600" w:lineRule="exact"/>
        <w:jc w:val="left"/>
        <w:rPr>
          <w:rFonts w:hint="eastAsia" w:ascii="仿宋" w:hAnsi="仿宋" w:eastAsia="仿宋" w:cs="仿宋"/>
          <w:color w:val="auto"/>
          <w:szCs w:val="21"/>
          <w:highlight w:val="none"/>
        </w:rPr>
      </w:pPr>
    </w:p>
    <w:p w14:paraId="1E0E4B99">
      <w:pPr>
        <w:adjustRightInd w:val="0"/>
        <w:snapToGrid w:val="0"/>
        <w:spacing w:line="600" w:lineRule="exact"/>
        <w:jc w:val="left"/>
        <w:rPr>
          <w:rFonts w:hint="eastAsia" w:ascii="仿宋" w:hAnsi="仿宋" w:eastAsia="仿宋" w:cs="仿宋"/>
          <w:color w:val="auto"/>
          <w:szCs w:val="21"/>
          <w:highlight w:val="none"/>
        </w:rPr>
      </w:pPr>
    </w:p>
    <w:p w14:paraId="6FE07892">
      <w:pPr>
        <w:adjustRightInd w:val="0"/>
        <w:snapToGrid w:val="0"/>
        <w:spacing w:line="600" w:lineRule="exact"/>
        <w:jc w:val="left"/>
        <w:rPr>
          <w:rFonts w:hint="eastAsia" w:ascii="仿宋" w:hAnsi="仿宋" w:eastAsia="仿宋" w:cs="仿宋"/>
          <w:color w:val="auto"/>
          <w:szCs w:val="21"/>
          <w:highlight w:val="none"/>
        </w:rPr>
      </w:pPr>
    </w:p>
    <w:p w14:paraId="67B11346">
      <w:pPr>
        <w:pStyle w:val="3"/>
        <w:rPr>
          <w:rFonts w:hint="eastAsia" w:ascii="仿宋" w:hAnsi="仿宋" w:eastAsia="仿宋" w:cs="仿宋"/>
          <w:color w:val="auto"/>
          <w:highlight w:val="none"/>
        </w:rPr>
      </w:pPr>
      <w:bookmarkStart w:id="48" w:name="_Toc9632"/>
      <w:r>
        <w:rPr>
          <w:rFonts w:hint="eastAsia" w:ascii="仿宋" w:hAnsi="仿宋" w:eastAsia="仿宋" w:cs="仿宋"/>
          <w:color w:val="auto"/>
          <w:highlight w:val="none"/>
        </w:rPr>
        <w:t>第五章</w:t>
      </w:r>
      <w:bookmarkEnd w:id="48"/>
    </w:p>
    <w:p w14:paraId="63859E5A">
      <w:pPr>
        <w:pStyle w:val="3"/>
        <w:outlineLvl w:val="1"/>
        <w:rPr>
          <w:rFonts w:hint="eastAsia" w:ascii="仿宋" w:hAnsi="仿宋" w:eastAsia="仿宋" w:cs="仿宋"/>
          <w:color w:val="auto"/>
          <w:highlight w:val="none"/>
        </w:rPr>
      </w:pPr>
      <w:bookmarkStart w:id="49" w:name="_Toc87616383"/>
      <w:bookmarkStart w:id="50" w:name="_Toc20937"/>
      <w:bookmarkStart w:id="51" w:name="_Toc88209946"/>
      <w:r>
        <w:rPr>
          <w:rFonts w:hint="eastAsia" w:ascii="仿宋" w:hAnsi="仿宋" w:eastAsia="仿宋" w:cs="仿宋"/>
          <w:color w:val="auto"/>
          <w:highlight w:val="none"/>
        </w:rPr>
        <w:t>采购需求</w:t>
      </w:r>
      <w:bookmarkEnd w:id="49"/>
      <w:bookmarkEnd w:id="50"/>
      <w:bookmarkEnd w:id="51"/>
    </w:p>
    <w:p w14:paraId="5FD3D314">
      <w:pPr>
        <w:adjustRightInd w:val="0"/>
        <w:snapToGrid w:val="0"/>
        <w:spacing w:line="600" w:lineRule="exact"/>
        <w:jc w:val="left"/>
        <w:outlineLvl w:val="1"/>
        <w:rPr>
          <w:rFonts w:hint="eastAsia" w:ascii="仿宋" w:hAnsi="仿宋" w:eastAsia="仿宋" w:cs="仿宋"/>
          <w:b/>
          <w:color w:val="auto"/>
          <w:sz w:val="32"/>
          <w:szCs w:val="32"/>
          <w:highlight w:val="none"/>
        </w:rPr>
      </w:pPr>
      <w:bookmarkStart w:id="52" w:name="_Toc13059"/>
      <w:r>
        <w:rPr>
          <w:rFonts w:hint="eastAsia" w:ascii="仿宋" w:hAnsi="仿宋" w:eastAsia="仿宋" w:cs="仿宋"/>
          <w:b/>
          <w:color w:val="auto"/>
          <w:sz w:val="32"/>
          <w:szCs w:val="32"/>
          <w:highlight w:val="none"/>
        </w:rPr>
        <w:t>1.物资需求清单及最高限价</w:t>
      </w:r>
      <w:bookmarkEnd w:id="52"/>
    </w:p>
    <w:p w14:paraId="1E1418A5">
      <w:pPr>
        <w:rPr>
          <w:rFonts w:hint="eastAsia" w:ascii="仿宋" w:hAnsi="仿宋" w:eastAsia="仿宋" w:cs="仿宋"/>
          <w:color w:val="auto"/>
          <w:highlight w:val="none"/>
          <w:lang w:eastAsia="zh-CN"/>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lang w:eastAsia="zh-CN"/>
        </w:rPr>
        <w:t>北部水厂二期厂区建设工程（一阶段）工程总承包</w:t>
      </w:r>
      <w:r>
        <w:rPr>
          <w:rFonts w:hint="eastAsia" w:ascii="仿宋" w:hAnsi="仿宋" w:eastAsia="仿宋" w:cs="仿宋"/>
          <w:color w:val="auto"/>
          <w:sz w:val="24"/>
          <w:highlight w:val="none"/>
          <w:lang w:val="en-US" w:eastAsia="zh-CN"/>
        </w:rPr>
        <w:t>钢筋</w:t>
      </w:r>
      <w:r>
        <w:rPr>
          <w:rFonts w:hint="eastAsia" w:ascii="仿宋" w:hAnsi="仿宋" w:eastAsia="仿宋" w:cs="仿宋"/>
          <w:color w:val="auto"/>
          <w:sz w:val="24"/>
          <w:highlight w:val="none"/>
          <w:lang w:eastAsia="zh-CN"/>
        </w:rPr>
        <w:t>采购</w:t>
      </w:r>
    </w:p>
    <w:tbl>
      <w:tblPr>
        <w:tblStyle w:val="2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968"/>
        <w:gridCol w:w="823"/>
        <w:gridCol w:w="561"/>
        <w:gridCol w:w="643"/>
        <w:gridCol w:w="1252"/>
        <w:gridCol w:w="1496"/>
        <w:gridCol w:w="602"/>
        <w:gridCol w:w="1171"/>
        <w:gridCol w:w="1366"/>
      </w:tblGrid>
      <w:tr w14:paraId="7340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gridSpan w:val="10"/>
            <w:tcBorders>
              <w:top w:val="nil"/>
              <w:left w:val="nil"/>
              <w:bottom w:val="nil"/>
              <w:right w:val="nil"/>
            </w:tcBorders>
            <w:shd w:val="clear" w:color="auto" w:fill="auto"/>
            <w:noWrap/>
            <w:vAlign w:val="center"/>
          </w:tcPr>
          <w:p w14:paraId="350DBBB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控制价清单</w:t>
            </w:r>
          </w:p>
        </w:tc>
      </w:tr>
      <w:tr w14:paraId="5ED6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7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73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45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3E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AF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A2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含税基准价（元）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EE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综合费用最高限价（元/t)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5B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9E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A7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含税合价（元）</w:t>
            </w:r>
          </w:p>
        </w:tc>
      </w:tr>
      <w:tr w14:paraId="047C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4E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FFFFFF"/>
            <w:vAlign w:val="center"/>
          </w:tcPr>
          <w:p w14:paraId="67EE7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现浇构件圆钢筋</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7339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w:t>
            </w:r>
          </w:p>
        </w:tc>
        <w:tc>
          <w:tcPr>
            <w:tcW w:w="0" w:type="auto"/>
            <w:tcBorders>
              <w:top w:val="nil"/>
              <w:left w:val="single" w:color="000000" w:sz="4" w:space="0"/>
              <w:bottom w:val="single" w:color="000000" w:sz="4" w:space="0"/>
              <w:right w:val="single" w:color="000000" w:sz="4" w:space="0"/>
            </w:tcBorders>
            <w:shd w:val="clear" w:color="auto" w:fill="FFFFFF"/>
            <w:vAlign w:val="center"/>
          </w:tcPr>
          <w:p w14:paraId="66C66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nil"/>
              <w:left w:val="single" w:color="000000" w:sz="4" w:space="0"/>
              <w:bottom w:val="single" w:color="000000" w:sz="4" w:space="0"/>
              <w:right w:val="single" w:color="000000" w:sz="4" w:space="0"/>
            </w:tcBorders>
            <w:shd w:val="clear" w:color="auto" w:fill="FFFFFF"/>
            <w:vAlign w:val="center"/>
          </w:tcPr>
          <w:p w14:paraId="0968A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7D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3860.00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63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DE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5A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7287">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13860.00 </w:t>
            </w:r>
          </w:p>
        </w:tc>
      </w:tr>
      <w:tr w14:paraId="29293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DF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B4C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现浇构件圆钢筋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E6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CCC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4B6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0A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3790.00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534A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81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0E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F04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291750.00 </w:t>
            </w:r>
          </w:p>
        </w:tc>
      </w:tr>
      <w:tr w14:paraId="31A7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CA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431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现浇构件圆钢筋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D3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D73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6A8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F0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3790.00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3197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5C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23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68A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77800.00 </w:t>
            </w:r>
          </w:p>
        </w:tc>
      </w:tr>
      <w:tr w14:paraId="7E4F4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C3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4B50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现浇构件圆钢筋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24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9CB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631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32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3860.00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DEE9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BF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0F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C94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41580.00 </w:t>
            </w:r>
          </w:p>
        </w:tc>
      </w:tr>
      <w:tr w14:paraId="3194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09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7CB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8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B15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063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96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3810.00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93C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62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D0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766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512210.00 </w:t>
            </w:r>
          </w:p>
        </w:tc>
      </w:tr>
      <w:tr w14:paraId="7425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16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55FF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D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2C0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173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70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3680.00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C1AF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F2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31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BA9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374220.00 </w:t>
            </w:r>
          </w:p>
        </w:tc>
      </w:tr>
      <w:tr w14:paraId="2BF1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E1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315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F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E27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36B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B8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3630.00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1C2B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FB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36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6EB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358080.00 </w:t>
            </w:r>
          </w:p>
        </w:tc>
      </w:tr>
      <w:tr w14:paraId="6453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C1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D676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5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C1E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EE4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A1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3580.00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460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24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66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9EE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644000.00 </w:t>
            </w:r>
          </w:p>
        </w:tc>
      </w:tr>
      <w:tr w14:paraId="14E5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42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B0E4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5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6CE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709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01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3510.00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A024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7E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05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4A3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368220.00 </w:t>
            </w:r>
          </w:p>
        </w:tc>
      </w:tr>
      <w:tr w14:paraId="2164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17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52C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B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781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18C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B3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3590.00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F2D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4D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21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867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464940.00 </w:t>
            </w:r>
          </w:p>
        </w:tc>
      </w:tr>
      <w:tr w14:paraId="6CE7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65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8C16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1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433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E46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33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3590.00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08C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E0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A0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020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1365300.00 </w:t>
            </w:r>
          </w:p>
        </w:tc>
      </w:tr>
      <w:tr w14:paraId="3640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1C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DC6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7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5A9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091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F4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3610.00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3174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E2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C1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FB9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946050.00 </w:t>
            </w:r>
          </w:p>
        </w:tc>
      </w:tr>
      <w:tr w14:paraId="4C7D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1D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A7C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1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B3A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5AF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C1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3710.00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9B4D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9B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4C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105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203835.00 </w:t>
            </w:r>
          </w:p>
        </w:tc>
      </w:tr>
      <w:tr w14:paraId="41F12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1D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E61B">
            <w:pPr>
              <w:jc w:val="cente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D51F">
            <w:pPr>
              <w:jc w:val="cente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DE0D">
            <w:pPr>
              <w:jc w:val="cente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4B56">
            <w:pPr>
              <w:jc w:val="cente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F694">
            <w:pPr>
              <w:jc w:val="cente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7C3D">
            <w:pPr>
              <w:jc w:val="cente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9882">
            <w:pPr>
              <w:jc w:val="cente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BB96">
            <w:pPr>
              <w:jc w:val="cente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A90E">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 xml:space="preserve">5661845.00 </w:t>
            </w:r>
          </w:p>
        </w:tc>
      </w:tr>
      <w:tr w14:paraId="5912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10"/>
            <w:vMerge w:val="restart"/>
            <w:tcBorders>
              <w:top w:val="nil"/>
              <w:left w:val="nil"/>
              <w:bottom w:val="nil"/>
              <w:right w:val="nil"/>
            </w:tcBorders>
            <w:shd w:val="clear" w:color="auto" w:fill="auto"/>
            <w:noWrap/>
            <w:vAlign w:val="center"/>
          </w:tcPr>
          <w:p w14:paraId="72CDCE1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注：表中</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基准价</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我的钢铁网</w:t>
            </w:r>
            <w:r>
              <w:rPr>
                <w:rFonts w:hint="default" w:ascii="Arial" w:hAnsi="Arial" w:eastAsia="宋体" w:cs="Arial"/>
                <w:i w:val="0"/>
                <w:iCs w:val="0"/>
                <w:color w:val="000000"/>
                <w:kern w:val="0"/>
                <w:sz w:val="20"/>
                <w:szCs w:val="20"/>
                <w:u w:val="none"/>
                <w:lang w:val="en-US" w:eastAsia="zh-CN" w:bidi="ar"/>
              </w:rPr>
              <w:t>”   2024</w:t>
            </w:r>
            <w:r>
              <w:rPr>
                <w:rFonts w:hint="eastAsia" w:ascii="宋体" w:hAnsi="宋体" w:eastAsia="宋体" w:cs="宋体"/>
                <w:i w:val="0"/>
                <w:iCs w:val="0"/>
                <w:color w:val="000000"/>
                <w:kern w:val="0"/>
                <w:sz w:val="20"/>
                <w:szCs w:val="20"/>
                <w:u w:val="none"/>
                <w:lang w:val="en-US" w:eastAsia="zh-CN" w:bidi="ar"/>
              </w:rPr>
              <w:t>年</w:t>
            </w:r>
            <w:r>
              <w:rPr>
                <w:rFonts w:hint="default" w:ascii="Arial" w:hAnsi="Arial" w:eastAsia="宋体" w:cs="Arial"/>
                <w:i w:val="0"/>
                <w:iCs w:val="0"/>
                <w:color w:val="000000"/>
                <w:kern w:val="0"/>
                <w:sz w:val="20"/>
                <w:szCs w:val="20"/>
                <w:u w:val="none"/>
                <w:lang w:val="en-US" w:eastAsia="zh-CN" w:bidi="ar"/>
              </w:rPr>
              <w:t xml:space="preserve"> 6 </w:t>
            </w:r>
            <w:r>
              <w:rPr>
                <w:rFonts w:hint="eastAsia" w:ascii="宋体" w:hAnsi="宋体" w:eastAsia="宋体" w:cs="宋体"/>
                <w:i w:val="0"/>
                <w:iCs w:val="0"/>
                <w:color w:val="000000"/>
                <w:kern w:val="0"/>
                <w:sz w:val="20"/>
                <w:szCs w:val="20"/>
                <w:u w:val="none"/>
                <w:lang w:val="en-US" w:eastAsia="zh-CN" w:bidi="ar"/>
              </w:rPr>
              <w:t>月25</w:t>
            </w:r>
            <w:r>
              <w:rPr>
                <w:rFonts w:hint="default"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日（</w:t>
            </w:r>
            <w:r>
              <w:rPr>
                <w:rFonts w:hint="default" w:ascii="Arial" w:hAnsi="Arial" w:eastAsia="宋体" w:cs="Arial"/>
                <w:i w:val="0"/>
                <w:iCs w:val="0"/>
                <w:color w:val="000000"/>
                <w:kern w:val="0"/>
                <w:sz w:val="20"/>
                <w:szCs w:val="20"/>
                <w:u w:val="none"/>
                <w:lang w:val="en-US" w:eastAsia="zh-CN" w:bidi="ar"/>
              </w:rPr>
              <w:t>17</w:t>
            </w:r>
            <w:r>
              <w:rPr>
                <w:rFonts w:hint="eastAsia" w:ascii="Arial" w:hAnsi="Arial" w:eastAsia="宋体" w:cs="Arial"/>
                <w:i w:val="0"/>
                <w:iCs w:val="0"/>
                <w:color w:val="000000"/>
                <w:kern w:val="0"/>
                <w:sz w:val="20"/>
                <w:szCs w:val="20"/>
                <w:u w:val="none"/>
                <w:lang w:val="en-US" w:eastAsia="zh-CN" w:bidi="ar"/>
              </w:rPr>
              <w:t>：0</w:t>
            </w:r>
            <w:r>
              <w:rPr>
                <w:rFonts w:hint="default" w:ascii="Arial" w:hAnsi="Arial" w:eastAsia="宋体" w:cs="Arial"/>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）广州市粤钢品牌同类型号钢筋价格确定（若粤钢无对应型号则以湘钢价格确定）。计量方式：螺纹钢为【理计】；盘螺、线材、圆钢均为【过磅】。</w:t>
            </w:r>
          </w:p>
        </w:tc>
      </w:tr>
      <w:tr w14:paraId="340A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10"/>
            <w:vMerge w:val="continue"/>
            <w:tcBorders>
              <w:top w:val="nil"/>
              <w:left w:val="nil"/>
              <w:bottom w:val="nil"/>
              <w:right w:val="nil"/>
            </w:tcBorders>
            <w:shd w:val="clear" w:color="auto" w:fill="auto"/>
            <w:noWrap/>
            <w:vAlign w:val="center"/>
          </w:tcPr>
          <w:p w14:paraId="34CF4B40">
            <w:pPr>
              <w:jc w:val="both"/>
              <w:rPr>
                <w:rFonts w:hint="eastAsia" w:ascii="宋体" w:hAnsi="宋体" w:eastAsia="宋体" w:cs="宋体"/>
                <w:i w:val="0"/>
                <w:iCs w:val="0"/>
                <w:color w:val="000000"/>
                <w:sz w:val="20"/>
                <w:szCs w:val="20"/>
                <w:u w:val="none"/>
              </w:rPr>
            </w:pPr>
          </w:p>
        </w:tc>
      </w:tr>
    </w:tbl>
    <w:p w14:paraId="7CAB13CB">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1.1以上数量为本项目策划文件计算，具体供货数量以实际发生且经双方共同书面确为准。采购人均以实际使用数量进行计量。</w:t>
      </w:r>
    </w:p>
    <w:p w14:paraId="7DC0601F">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1.2本项目</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价款采用综合单价包干，该综合单价包含制作费、材料费、运输费、装卸费、管理费、利润、税金及风险因素等，综合单价应考虑本材料销售、运输及供应期期间的各种风险，除合同另外约定外在整个合同期内固定不变，供货量按双方的实际供货量进行计算。</w:t>
      </w:r>
    </w:p>
    <w:p w14:paraId="56143325">
      <w:pPr>
        <w:adjustRightInd w:val="0"/>
        <w:snapToGrid w:val="0"/>
        <w:spacing w:line="600" w:lineRule="exact"/>
        <w:jc w:val="left"/>
        <w:outlineLvl w:val="1"/>
        <w:rPr>
          <w:rFonts w:hint="eastAsia" w:ascii="仿宋" w:hAnsi="仿宋" w:eastAsia="仿宋" w:cs="仿宋"/>
          <w:b/>
          <w:color w:val="auto"/>
          <w:sz w:val="32"/>
          <w:szCs w:val="32"/>
          <w:highlight w:val="none"/>
        </w:rPr>
      </w:pPr>
      <w:bookmarkStart w:id="53" w:name="_Toc17189"/>
      <w:r>
        <w:rPr>
          <w:rFonts w:hint="eastAsia" w:ascii="仿宋" w:hAnsi="仿宋" w:eastAsia="仿宋" w:cs="仿宋"/>
          <w:b/>
          <w:color w:val="auto"/>
          <w:sz w:val="32"/>
          <w:szCs w:val="32"/>
          <w:highlight w:val="none"/>
        </w:rPr>
        <w:t>2.交货时间、地点及要求</w:t>
      </w:r>
      <w:bookmarkEnd w:id="53"/>
    </w:p>
    <w:p w14:paraId="14887CB7">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2.1供货期要求：供应商须在接到采购人货物供应通知后即开始供货，并确保按规定时间完成供货及其伴随服务工作，供货时间按照建设时间，具体时间以实际发生为准。</w:t>
      </w:r>
    </w:p>
    <w:p w14:paraId="1E5AE849">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2.2供应商应充分考虑本项目工期短、短时间供货量大、需要超常规投入、城区交通复杂等因素及特点，须根据采购文件中的要求及现场实际进度安排情况以及时进行供货，确保满足项目需要。</w:t>
      </w:r>
    </w:p>
    <w:p w14:paraId="226450AA">
      <w:pPr>
        <w:ind w:firstLine="560" w:firstLineChars="200"/>
        <w:outlineLvl w:val="2"/>
        <w:rPr>
          <w:rFonts w:hint="eastAsia" w:ascii="仿宋" w:hAnsi="仿宋" w:eastAsia="仿宋" w:cs="仿宋"/>
          <w:color w:val="auto"/>
          <w:sz w:val="28"/>
          <w:szCs w:val="28"/>
          <w:highlight w:val="none"/>
        </w:rPr>
      </w:pPr>
      <w:bookmarkStart w:id="54" w:name="_Toc2168"/>
      <w:r>
        <w:rPr>
          <w:rFonts w:hint="eastAsia" w:ascii="仿宋" w:hAnsi="仿宋" w:eastAsia="仿宋" w:cs="仿宋"/>
          <w:color w:val="auto"/>
          <w:sz w:val="28"/>
          <w:szCs w:val="28"/>
          <w:highlight w:val="none"/>
        </w:rPr>
        <w:t>2.3交货地点：</w:t>
      </w:r>
      <w:r>
        <w:rPr>
          <w:rFonts w:hint="eastAsia" w:ascii="仿宋" w:hAnsi="仿宋" w:eastAsia="仿宋" w:cs="仿宋"/>
          <w:color w:val="auto"/>
          <w:sz w:val="28"/>
          <w:szCs w:val="28"/>
          <w:highlight w:val="none"/>
          <w:u w:val="single"/>
        </w:rPr>
        <w:t>以采购人通知为准</w:t>
      </w:r>
      <w:r>
        <w:rPr>
          <w:rFonts w:hint="eastAsia" w:ascii="仿宋" w:hAnsi="仿宋" w:eastAsia="仿宋" w:cs="仿宋"/>
          <w:color w:val="auto"/>
          <w:sz w:val="28"/>
          <w:szCs w:val="28"/>
          <w:highlight w:val="none"/>
        </w:rPr>
        <w:t>。</w:t>
      </w:r>
      <w:bookmarkEnd w:id="54"/>
    </w:p>
    <w:p w14:paraId="3B730C34">
      <w:pPr>
        <w:adjustRightInd w:val="0"/>
        <w:snapToGrid w:val="0"/>
        <w:spacing w:line="600" w:lineRule="exact"/>
        <w:jc w:val="left"/>
        <w:outlineLvl w:val="1"/>
        <w:rPr>
          <w:rFonts w:hint="eastAsia" w:ascii="仿宋" w:hAnsi="仿宋" w:eastAsia="仿宋" w:cs="仿宋"/>
          <w:b/>
          <w:color w:val="auto"/>
          <w:sz w:val="32"/>
          <w:szCs w:val="32"/>
          <w:highlight w:val="none"/>
        </w:rPr>
      </w:pPr>
      <w:bookmarkStart w:id="55" w:name="_Toc25543"/>
      <w:r>
        <w:rPr>
          <w:rFonts w:hint="eastAsia" w:ascii="仿宋" w:hAnsi="仿宋" w:eastAsia="仿宋" w:cs="仿宋"/>
          <w:b/>
          <w:color w:val="auto"/>
          <w:sz w:val="32"/>
          <w:szCs w:val="32"/>
          <w:highlight w:val="none"/>
        </w:rPr>
        <w:t>3.质量标准及验收</w:t>
      </w:r>
      <w:bookmarkEnd w:id="55"/>
    </w:p>
    <w:p w14:paraId="1E7F5B31">
      <w:pPr>
        <w:spacing w:before="42" w:line="360" w:lineRule="auto"/>
        <w:ind w:left="113" w:right="98" w:firstLine="452" w:firstLineChars="165"/>
        <w:rPr>
          <w:rFonts w:hint="eastAsia" w:ascii="仿宋" w:hAnsi="仿宋" w:eastAsia="仿宋" w:cs="仿宋"/>
          <w:color w:val="auto"/>
          <w:sz w:val="28"/>
          <w:szCs w:val="28"/>
          <w:highlight w:val="none"/>
        </w:rPr>
      </w:pPr>
      <w:r>
        <w:rPr>
          <w:rFonts w:hint="eastAsia" w:ascii="仿宋" w:hAnsi="仿宋" w:eastAsia="仿宋" w:cs="仿宋"/>
          <w:color w:val="auto"/>
          <w:spacing w:val="-3"/>
          <w:sz w:val="28"/>
          <w:szCs w:val="28"/>
          <w:highlight w:val="none"/>
        </w:rPr>
        <w:t>3.1供应商提供的货物应与</w:t>
      </w:r>
      <w:r>
        <w:rPr>
          <w:rFonts w:hint="eastAsia" w:ascii="仿宋" w:hAnsi="仿宋" w:eastAsia="仿宋" w:cs="仿宋"/>
          <w:color w:val="auto"/>
          <w:spacing w:val="-3"/>
          <w:sz w:val="28"/>
          <w:szCs w:val="28"/>
          <w:highlight w:val="none"/>
          <w:lang w:val="en-US" w:eastAsia="zh-CN"/>
        </w:rPr>
        <w:t>钢筋</w:t>
      </w:r>
      <w:r>
        <w:rPr>
          <w:rFonts w:hint="eastAsia" w:ascii="仿宋" w:hAnsi="仿宋" w:eastAsia="仿宋" w:cs="仿宋"/>
          <w:color w:val="auto"/>
          <w:spacing w:val="-3"/>
          <w:sz w:val="28"/>
          <w:szCs w:val="28"/>
          <w:highlight w:val="none"/>
        </w:rPr>
        <w:t>材料供应商询比文件内提供的材料质量验证文件相符。</w:t>
      </w:r>
    </w:p>
    <w:p w14:paraId="54ACFAA7">
      <w:pPr>
        <w:spacing w:before="2" w:line="360" w:lineRule="auto"/>
        <w:ind w:firstLine="548" w:firstLineChars="200"/>
        <w:jc w:val="left"/>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3.2 质量标准：符合国家相关质量标准及《广州市推进供水服务到终端改造工程技术与造价指引（试行）》相关要求，确保工程质量通过项目质检部门和政府质检部门的质量验收。</w:t>
      </w:r>
    </w:p>
    <w:p w14:paraId="562A24D0">
      <w:pPr>
        <w:spacing w:before="2" w:line="360" w:lineRule="auto"/>
        <w:ind w:firstLine="548" w:firstLineChars="200"/>
        <w:jc w:val="left"/>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3.3若因供应商所供材料质量未达到合同要求，导致采购人工期延误或被第三方处罚，造成采购人经济或声誉受损，采购人有权退货，供应商须赔偿因此给采购人造成的一切损失。</w:t>
      </w:r>
    </w:p>
    <w:p w14:paraId="239ED1D0">
      <w:pPr>
        <w:spacing w:before="2" w:line="360" w:lineRule="auto"/>
        <w:ind w:firstLine="548" w:firstLineChars="200"/>
        <w:jc w:val="left"/>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3.4 供应商应配合采购人、监理单位、建设单位对所供的原材料进行随机抽查检测，若检测合格，检测费用由采购人负责，若检测不合格，所产生的检测费用及复检费用由供应商负责，复检仍不合格的采购人有权退货处理，供应商须承担由此造成的一切损失。</w:t>
      </w:r>
    </w:p>
    <w:p w14:paraId="4470016C">
      <w:pPr>
        <w:spacing w:before="2" w:line="360" w:lineRule="auto"/>
        <w:ind w:firstLine="548" w:firstLineChars="200"/>
        <w:jc w:val="left"/>
        <w:rPr>
          <w:rFonts w:hint="eastAsia" w:ascii="仿宋" w:hAnsi="仿宋" w:eastAsia="仿宋" w:cs="仿宋"/>
          <w:color w:val="auto"/>
          <w:spacing w:val="-3"/>
          <w:sz w:val="28"/>
          <w:szCs w:val="28"/>
          <w:highlight w:val="none"/>
        </w:rPr>
      </w:pPr>
      <w:r>
        <w:rPr>
          <w:rFonts w:hint="eastAsia" w:ascii="仿宋" w:hAnsi="仿宋" w:eastAsia="仿宋" w:cs="仿宋"/>
          <w:color w:val="auto"/>
          <w:spacing w:val="-3"/>
          <w:sz w:val="28"/>
          <w:szCs w:val="28"/>
          <w:highlight w:val="none"/>
        </w:rPr>
        <w:t>3.5 供应商在每次送货时必须提交相应批次采购材料设备的质量检测报告及出厂合格证等符合归档要求的验收资料，如工程符合交付条件时，因供应商无法提供相关验收资料导致采购人经济或声誉受损，供应商须赔偿因此给采购人造成的一切损失。</w:t>
      </w:r>
    </w:p>
    <w:p w14:paraId="4C751AAF">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5BEC48B">
      <w:pPr>
        <w:pStyle w:val="3"/>
        <w:rPr>
          <w:rFonts w:hint="eastAsia" w:ascii="仿宋" w:hAnsi="仿宋" w:eastAsia="仿宋" w:cs="仿宋"/>
          <w:color w:val="auto"/>
          <w:highlight w:val="none"/>
        </w:rPr>
      </w:pPr>
      <w:bookmarkStart w:id="56" w:name="_Toc27316"/>
      <w:r>
        <w:rPr>
          <w:rFonts w:hint="eastAsia" w:ascii="仿宋" w:hAnsi="仿宋" w:eastAsia="仿宋" w:cs="仿宋"/>
          <w:color w:val="auto"/>
          <w:highlight w:val="none"/>
        </w:rPr>
        <w:t>第六章</w:t>
      </w:r>
      <w:bookmarkEnd w:id="56"/>
    </w:p>
    <w:p w14:paraId="29E49CC5">
      <w:pPr>
        <w:pStyle w:val="34"/>
        <w:rPr>
          <w:rFonts w:hint="eastAsia" w:ascii="仿宋" w:hAnsi="仿宋" w:eastAsia="仿宋" w:cs="仿宋"/>
          <w:color w:val="auto"/>
          <w:highlight w:val="none"/>
        </w:rPr>
      </w:pPr>
    </w:p>
    <w:p w14:paraId="2F80C044">
      <w:pPr>
        <w:pStyle w:val="3"/>
        <w:outlineLvl w:val="1"/>
        <w:rPr>
          <w:rFonts w:hint="eastAsia" w:ascii="仿宋" w:hAnsi="仿宋" w:eastAsia="仿宋" w:cs="仿宋"/>
          <w:color w:val="auto"/>
          <w:highlight w:val="none"/>
        </w:rPr>
      </w:pPr>
      <w:bookmarkStart w:id="57" w:name="_Toc31565"/>
      <w:bookmarkStart w:id="58" w:name="_Toc87616386"/>
      <w:bookmarkStart w:id="59" w:name="_Toc88209949"/>
      <w:r>
        <w:rPr>
          <w:rFonts w:hint="eastAsia" w:ascii="仿宋" w:hAnsi="仿宋" w:eastAsia="仿宋" w:cs="仿宋"/>
          <w:color w:val="auto"/>
          <w:highlight w:val="none"/>
        </w:rPr>
        <w:t>合同草案</w:t>
      </w:r>
      <w:bookmarkEnd w:id="57"/>
      <w:bookmarkEnd w:id="58"/>
      <w:bookmarkEnd w:id="59"/>
    </w:p>
    <w:p w14:paraId="12EEAC5C">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3AFBF9B6">
      <w:pPr>
        <w:adjustRightInd w:val="0"/>
        <w:snapToGrid w:val="0"/>
        <w:spacing w:before="156" w:beforeLines="50" w:after="156" w:afterLines="50" w:line="600" w:lineRule="exact"/>
        <w:jc w:val="center"/>
        <w:rPr>
          <w:rFonts w:hint="eastAsia" w:ascii="仿宋" w:hAnsi="仿宋" w:eastAsia="仿宋" w:cs="仿宋"/>
          <w:color w:val="auto"/>
          <w:sz w:val="28"/>
          <w:szCs w:val="28"/>
          <w:highlight w:val="none"/>
        </w:rPr>
      </w:pPr>
    </w:p>
    <w:p w14:paraId="0FF9A393">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23C8DF28">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3196AE94">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28FE9D56">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50B90265">
      <w:pPr>
        <w:adjustRightInd w:val="0"/>
        <w:snapToGrid w:val="0"/>
        <w:spacing w:line="600" w:lineRule="exact"/>
        <w:ind w:left="1" w:firstLine="551" w:firstLineChars="197"/>
        <w:jc w:val="left"/>
        <w:rPr>
          <w:rFonts w:hint="eastAsia" w:ascii="仿宋" w:hAnsi="仿宋" w:eastAsia="仿宋" w:cs="仿宋"/>
          <w:color w:val="auto"/>
          <w:sz w:val="28"/>
          <w:szCs w:val="28"/>
          <w:highlight w:val="none"/>
        </w:rPr>
      </w:pPr>
    </w:p>
    <w:p w14:paraId="5780CDDC">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p>
    <w:p w14:paraId="7C3D5C9A">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69570959">
      <w:pPr>
        <w:pStyle w:val="4"/>
        <w:outlineLvl w:val="9"/>
        <w:rPr>
          <w:rFonts w:hint="eastAsia" w:ascii="仿宋" w:hAnsi="仿宋" w:eastAsia="仿宋" w:cs="仿宋"/>
          <w:color w:val="auto"/>
          <w:szCs w:val="36"/>
          <w:highlight w:val="none"/>
        </w:rPr>
        <w:sectPr>
          <w:pgSz w:w="11906" w:h="16838"/>
          <w:pgMar w:top="1440" w:right="1063" w:bottom="1440" w:left="1403" w:header="851" w:footer="992" w:gutter="0"/>
          <w:pgNumType w:fmt="decimal"/>
          <w:cols w:space="720" w:num="1"/>
          <w:docGrid w:type="lines" w:linePitch="312" w:charSpace="0"/>
        </w:sectPr>
      </w:pPr>
      <w:bookmarkStart w:id="60" w:name="_Toc395775160"/>
      <w:bookmarkStart w:id="61" w:name="_Toc87616402"/>
      <w:bookmarkStart w:id="62" w:name="_Toc27954"/>
      <w:bookmarkStart w:id="63" w:name="_Toc88209965"/>
    </w:p>
    <w:bookmarkEnd w:id="60"/>
    <w:p w14:paraId="7C78DE93">
      <w:pPr>
        <w:pStyle w:val="4"/>
        <w:jc w:val="center"/>
        <w:rPr>
          <w:rFonts w:ascii="仿宋" w:hAnsi="仿宋" w:eastAsia="仿宋" w:cs="仿宋"/>
          <w:color w:val="auto"/>
          <w:sz w:val="36"/>
          <w:szCs w:val="36"/>
          <w:highlight w:val="none"/>
        </w:rPr>
      </w:pPr>
      <w:bookmarkStart w:id="64" w:name="_Toc3691"/>
      <w:r>
        <w:rPr>
          <w:rFonts w:hint="eastAsia" w:ascii="仿宋" w:hAnsi="仿宋" w:eastAsia="仿宋" w:cs="仿宋"/>
          <w:color w:val="auto"/>
          <w:sz w:val="36"/>
          <w:szCs w:val="36"/>
          <w:highlight w:val="none"/>
        </w:rPr>
        <w:t>钢筋采购合同</w:t>
      </w:r>
    </w:p>
    <w:p w14:paraId="68C6810A">
      <w:pPr>
        <w:spacing w:line="400" w:lineRule="exact"/>
        <w:jc w:val="center"/>
        <w:rPr>
          <w:rFonts w:ascii="仿宋" w:hAnsi="仿宋" w:eastAsia="仿宋" w:cs="仿宋"/>
          <w:color w:val="auto"/>
          <w:sz w:val="24"/>
          <w:szCs w:val="24"/>
          <w:highlight w:val="none"/>
          <w:lang w:bidi="ar"/>
        </w:rPr>
      </w:pPr>
      <w:r>
        <w:rPr>
          <w:color w:val="auto"/>
          <w:sz w:val="24"/>
          <w:szCs w:val="24"/>
          <w:highlight w:val="none"/>
        </w:rPr>
        <w:t xml:space="preserve">                          </w:t>
      </w:r>
      <w:r>
        <w:rPr>
          <w:rFonts w:hint="eastAsia" w:ascii="仿宋" w:hAnsi="仿宋" w:eastAsia="仿宋" w:cs="仿宋"/>
          <w:color w:val="auto"/>
          <w:sz w:val="24"/>
          <w:szCs w:val="24"/>
          <w:highlight w:val="none"/>
          <w:lang w:bidi="ar"/>
        </w:rPr>
        <w:t xml:space="preserve"> 合同编号：  </w:t>
      </w:r>
    </w:p>
    <w:p w14:paraId="51AEE8D9">
      <w:pPr>
        <w:spacing w:line="400" w:lineRule="exact"/>
        <w:jc w:val="center"/>
        <w:rPr>
          <w:rFonts w:ascii="仿宋_GB2312" w:hAnsi="宋体" w:eastAsia="仿宋_GB2312"/>
          <w:color w:val="auto"/>
          <w:sz w:val="24"/>
          <w:szCs w:val="24"/>
          <w:highlight w:val="none"/>
        </w:rPr>
      </w:pPr>
      <w:r>
        <w:rPr>
          <w:rFonts w:hint="eastAsia" w:ascii="仿宋" w:hAnsi="仿宋" w:eastAsia="仿宋" w:cs="仿宋"/>
          <w:color w:val="auto"/>
          <w:sz w:val="24"/>
          <w:szCs w:val="24"/>
          <w:highlight w:val="none"/>
        </w:rPr>
        <w:t xml:space="preserve">                                       签订时间：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FB762E5">
      <w:pPr>
        <w:spacing w:line="360" w:lineRule="auto"/>
        <w:ind w:right="482" w:firstLine="480" w:firstLineChars="200"/>
        <w:jc w:val="center"/>
        <w:rPr>
          <w:rFonts w:ascii="仿宋_GB2312" w:eastAsia="仿宋_GB2312"/>
          <w:color w:val="auto"/>
          <w:sz w:val="24"/>
          <w:szCs w:val="24"/>
          <w:highlight w:val="none"/>
        </w:rPr>
      </w:pPr>
      <w:r>
        <w:rPr>
          <w:rFonts w:hint="eastAsia" w:ascii="仿宋_GB2312" w:hAnsi="宋体" w:eastAsia="仿宋_GB2312"/>
          <w:color w:val="auto"/>
          <w:sz w:val="24"/>
          <w:szCs w:val="24"/>
          <w:highlight w:val="none"/>
        </w:rPr>
        <w:t xml:space="preserve">                                      </w:t>
      </w:r>
    </w:p>
    <w:p w14:paraId="1F9D3BC7">
      <w:pPr>
        <w:spacing w:line="48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甲方（需方）：</w:t>
      </w:r>
    </w:p>
    <w:p w14:paraId="454AA366">
      <w:pPr>
        <w:spacing w:line="48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乙方（供方）：</w:t>
      </w:r>
    </w:p>
    <w:p w14:paraId="56805A62">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根据《中华人民共和国民法典》等相关法律法规，本着平等互利、等价有偿的原则，经甲、乙双方协商一致，就钢材采购等相关事宜达成如下条款，供双方共同恪守：</w:t>
      </w:r>
    </w:p>
    <w:p w14:paraId="1D22EB7E">
      <w:pPr>
        <w:spacing w:line="48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第1条 适用项目</w:t>
      </w:r>
    </w:p>
    <w:p w14:paraId="5D78CCF4">
      <w:pPr>
        <w:spacing w:line="48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本合同采购货物用于</w:t>
      </w:r>
      <w:r>
        <w:rPr>
          <w:rFonts w:hint="eastAsia" w:ascii="仿宋" w:hAnsi="仿宋" w:eastAsia="仿宋" w:cs="仿宋"/>
          <w:bCs/>
          <w:color w:val="auto"/>
          <w:sz w:val="24"/>
          <w:szCs w:val="24"/>
          <w:highlight w:val="none"/>
          <w:u w:val="single"/>
        </w:rPr>
        <w:t xml:space="preserve"> </w:t>
      </w:r>
      <w:r>
        <w:rPr>
          <w:rFonts w:hint="default" w:ascii="仿宋" w:hAnsi="仿宋" w:eastAsia="仿宋" w:cs="仿宋"/>
          <w:bCs/>
          <w:color w:val="auto"/>
          <w:sz w:val="24"/>
          <w:szCs w:val="24"/>
          <w:highlight w:val="none"/>
          <w:u w:val="single"/>
        </w:rPr>
        <w:t>北部水厂二期厂区建设工程（一阶段）工程总承包</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项目（项目编号为：</w:t>
      </w:r>
      <w:r>
        <w:rPr>
          <w:rFonts w:hint="eastAsia" w:ascii="仿宋" w:hAnsi="仿宋" w:eastAsia="仿宋" w:cs="仿宋"/>
          <w:bCs/>
          <w:color w:val="auto"/>
          <w:sz w:val="24"/>
          <w:szCs w:val="24"/>
          <w:highlight w:val="none"/>
          <w:u w:val="single"/>
        </w:rPr>
        <w:t xml:space="preserve"> 0023001501J  </w:t>
      </w:r>
      <w:r>
        <w:rPr>
          <w:rFonts w:hint="eastAsia" w:ascii="仿宋" w:hAnsi="仿宋" w:eastAsia="仿宋" w:cs="仿宋"/>
          <w:bCs/>
          <w:color w:val="auto"/>
          <w:sz w:val="24"/>
          <w:szCs w:val="24"/>
          <w:highlight w:val="none"/>
        </w:rPr>
        <w:t>），采用</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一般计税、□简易计税方法（</w:t>
      </w:r>
      <w:r>
        <w:rPr>
          <w:rFonts w:hint="eastAsia" w:ascii="仿宋" w:hAnsi="仿宋" w:eastAsia="仿宋" w:cs="仿宋"/>
          <w:bCs/>
          <w:iCs/>
          <w:color w:val="auto"/>
          <w:sz w:val="24"/>
          <w:szCs w:val="24"/>
          <w:highlight w:val="none"/>
          <w:u w:val="single"/>
        </w:rPr>
        <w:t>二选一</w:t>
      </w:r>
      <w:r>
        <w:rPr>
          <w:rFonts w:hint="eastAsia" w:ascii="仿宋" w:hAnsi="仿宋" w:eastAsia="仿宋" w:cs="仿宋"/>
          <w:bCs/>
          <w:i/>
          <w:color w:val="auto"/>
          <w:sz w:val="24"/>
          <w:szCs w:val="24"/>
          <w:highlight w:val="none"/>
          <w:u w:val="single"/>
        </w:rPr>
        <w:t>）</w:t>
      </w:r>
      <w:r>
        <w:rPr>
          <w:rFonts w:hint="eastAsia" w:ascii="仿宋" w:hAnsi="仿宋" w:eastAsia="仿宋" w:cs="仿宋"/>
          <w:bCs/>
          <w:color w:val="auto"/>
          <w:sz w:val="24"/>
          <w:szCs w:val="24"/>
          <w:highlight w:val="none"/>
        </w:rPr>
        <w:t>计税。</w:t>
      </w:r>
    </w:p>
    <w:p w14:paraId="4B7BFD27">
      <w:pPr>
        <w:spacing w:line="480" w:lineRule="exact"/>
        <w:ind w:firstLine="482" w:firstLineChars="200"/>
        <w:rPr>
          <w:rFonts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第2条 产品要求及价格</w:t>
      </w:r>
    </w:p>
    <w:tbl>
      <w:tblPr>
        <w:tblStyle w:val="21"/>
        <w:tblW w:w="10555" w:type="dxa"/>
        <w:jc w:val="center"/>
        <w:tblLayout w:type="fixed"/>
        <w:tblCellMar>
          <w:top w:w="0" w:type="dxa"/>
          <w:left w:w="108" w:type="dxa"/>
          <w:bottom w:w="0" w:type="dxa"/>
          <w:right w:w="108" w:type="dxa"/>
        </w:tblCellMar>
      </w:tblPr>
      <w:tblGrid>
        <w:gridCol w:w="964"/>
        <w:gridCol w:w="765"/>
        <w:gridCol w:w="634"/>
        <w:gridCol w:w="751"/>
        <w:gridCol w:w="970"/>
        <w:gridCol w:w="1224"/>
        <w:gridCol w:w="1176"/>
        <w:gridCol w:w="881"/>
        <w:gridCol w:w="1276"/>
        <w:gridCol w:w="1030"/>
        <w:gridCol w:w="884"/>
      </w:tblGrid>
      <w:tr w14:paraId="29151012">
        <w:tblPrEx>
          <w:tblCellMar>
            <w:top w:w="0" w:type="dxa"/>
            <w:left w:w="108" w:type="dxa"/>
            <w:bottom w:w="0" w:type="dxa"/>
            <w:right w:w="108" w:type="dxa"/>
          </w:tblCellMar>
        </w:tblPrEx>
        <w:trPr>
          <w:trHeight w:val="481" w:hRule="atLeast"/>
          <w:jc w:val="center"/>
        </w:trPr>
        <w:tc>
          <w:tcPr>
            <w:tcW w:w="964" w:type="dxa"/>
            <w:vMerge w:val="restart"/>
            <w:tcBorders>
              <w:top w:val="single" w:color="000000" w:sz="4" w:space="0"/>
              <w:left w:val="single" w:color="000000" w:sz="4" w:space="0"/>
              <w:right w:val="single" w:color="000000" w:sz="4" w:space="0"/>
            </w:tcBorders>
            <w:shd w:val="clear" w:color="auto" w:fill="auto"/>
            <w:vAlign w:val="center"/>
          </w:tcPr>
          <w:p w14:paraId="2C8534E4">
            <w:pPr>
              <w:widowControl/>
              <w:spacing w:line="26" w:lineRule="atLeast"/>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产品 名称</w:t>
            </w:r>
          </w:p>
        </w:tc>
        <w:tc>
          <w:tcPr>
            <w:tcW w:w="765" w:type="dxa"/>
            <w:vMerge w:val="restart"/>
            <w:tcBorders>
              <w:top w:val="single" w:color="000000" w:sz="4" w:space="0"/>
              <w:left w:val="single" w:color="000000" w:sz="4" w:space="0"/>
              <w:right w:val="single" w:color="000000" w:sz="4" w:space="0"/>
            </w:tcBorders>
            <w:shd w:val="clear" w:color="auto" w:fill="auto"/>
            <w:vAlign w:val="center"/>
          </w:tcPr>
          <w:p w14:paraId="2EF8D814">
            <w:pPr>
              <w:widowControl/>
              <w:spacing w:line="26" w:lineRule="atLeast"/>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规格   型号</w:t>
            </w:r>
          </w:p>
        </w:tc>
        <w:tc>
          <w:tcPr>
            <w:tcW w:w="634" w:type="dxa"/>
            <w:vMerge w:val="restart"/>
            <w:tcBorders>
              <w:top w:val="single" w:color="000000" w:sz="4" w:space="0"/>
              <w:left w:val="single" w:color="000000" w:sz="4" w:space="0"/>
              <w:right w:val="single" w:color="000000" w:sz="4" w:space="0"/>
            </w:tcBorders>
            <w:shd w:val="clear" w:color="auto" w:fill="auto"/>
            <w:vAlign w:val="center"/>
          </w:tcPr>
          <w:p w14:paraId="48B01F14">
            <w:pPr>
              <w:widowControl/>
              <w:spacing w:line="26" w:lineRule="atLeast"/>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单位</w:t>
            </w:r>
          </w:p>
        </w:tc>
        <w:tc>
          <w:tcPr>
            <w:tcW w:w="751" w:type="dxa"/>
            <w:vMerge w:val="restart"/>
            <w:tcBorders>
              <w:top w:val="single" w:color="000000" w:sz="4" w:space="0"/>
              <w:left w:val="single" w:color="000000" w:sz="4" w:space="0"/>
              <w:right w:val="single" w:color="000000" w:sz="4" w:space="0"/>
            </w:tcBorders>
            <w:shd w:val="clear" w:color="auto" w:fill="auto"/>
            <w:vAlign w:val="center"/>
          </w:tcPr>
          <w:p w14:paraId="770FBBBA">
            <w:pPr>
              <w:widowControl/>
              <w:spacing w:line="26" w:lineRule="atLeast"/>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数量</w:t>
            </w:r>
          </w:p>
        </w:tc>
        <w:tc>
          <w:tcPr>
            <w:tcW w:w="3370"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2EB014E">
            <w:pPr>
              <w:widowControl/>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（厂家）</w:t>
            </w:r>
          </w:p>
        </w:tc>
        <w:tc>
          <w:tcPr>
            <w:tcW w:w="881" w:type="dxa"/>
            <w:vMerge w:val="restart"/>
            <w:tcBorders>
              <w:top w:val="single" w:color="auto" w:sz="4" w:space="0"/>
              <w:left w:val="single" w:color="auto" w:sz="4" w:space="0"/>
              <w:right w:val="single" w:color="auto" w:sz="4" w:space="0"/>
            </w:tcBorders>
            <w:shd w:val="clear" w:color="auto" w:fill="auto"/>
            <w:vAlign w:val="center"/>
          </w:tcPr>
          <w:p w14:paraId="33AFA1F8">
            <w:pPr>
              <w:widowControl/>
              <w:spacing w:line="26" w:lineRule="atLeast"/>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税率</w:t>
            </w:r>
          </w:p>
        </w:tc>
        <w:tc>
          <w:tcPr>
            <w:tcW w:w="1276" w:type="dxa"/>
            <w:vMerge w:val="restart"/>
            <w:tcBorders>
              <w:top w:val="single" w:color="000000" w:sz="4" w:space="0"/>
              <w:left w:val="single" w:color="auto" w:sz="4" w:space="0"/>
              <w:right w:val="single" w:color="000000" w:sz="4" w:space="0"/>
            </w:tcBorders>
            <w:shd w:val="clear" w:color="auto" w:fill="auto"/>
            <w:vAlign w:val="center"/>
          </w:tcPr>
          <w:p w14:paraId="0A1F5CDA">
            <w:pPr>
              <w:widowControl/>
              <w:spacing w:line="26" w:lineRule="atLeast"/>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不含税 单价</w:t>
            </w:r>
          </w:p>
        </w:tc>
        <w:tc>
          <w:tcPr>
            <w:tcW w:w="1030" w:type="dxa"/>
            <w:vMerge w:val="restart"/>
            <w:tcBorders>
              <w:top w:val="single" w:color="000000" w:sz="4" w:space="0"/>
              <w:left w:val="single" w:color="auto" w:sz="4" w:space="0"/>
              <w:right w:val="single" w:color="auto" w:sz="4" w:space="0"/>
            </w:tcBorders>
            <w:shd w:val="clear" w:color="auto" w:fill="auto"/>
            <w:vAlign w:val="center"/>
          </w:tcPr>
          <w:p w14:paraId="15F7CD6D">
            <w:pPr>
              <w:widowControl/>
              <w:spacing w:line="26" w:lineRule="atLeast"/>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含税金额</w:t>
            </w:r>
          </w:p>
        </w:tc>
        <w:tc>
          <w:tcPr>
            <w:tcW w:w="884" w:type="dxa"/>
            <w:vMerge w:val="restart"/>
            <w:tcBorders>
              <w:top w:val="single" w:color="auto" w:sz="4" w:space="0"/>
              <w:left w:val="single" w:color="auto" w:sz="4" w:space="0"/>
              <w:right w:val="single" w:color="auto" w:sz="4" w:space="0"/>
            </w:tcBorders>
            <w:shd w:val="clear" w:color="auto" w:fill="auto"/>
            <w:vAlign w:val="center"/>
          </w:tcPr>
          <w:p w14:paraId="2A17ECF4">
            <w:pPr>
              <w:widowControl/>
              <w:spacing w:line="26" w:lineRule="atLeast"/>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备注</w:t>
            </w:r>
          </w:p>
        </w:tc>
      </w:tr>
      <w:tr w14:paraId="71FFEB94">
        <w:tblPrEx>
          <w:tblCellMar>
            <w:top w:w="0" w:type="dxa"/>
            <w:left w:w="108" w:type="dxa"/>
            <w:bottom w:w="0" w:type="dxa"/>
            <w:right w:w="108" w:type="dxa"/>
          </w:tblCellMar>
        </w:tblPrEx>
        <w:trPr>
          <w:trHeight w:val="474" w:hRule="atLeast"/>
          <w:jc w:val="center"/>
        </w:trPr>
        <w:tc>
          <w:tcPr>
            <w:tcW w:w="964" w:type="dxa"/>
            <w:vMerge w:val="continue"/>
            <w:tcBorders>
              <w:left w:val="single" w:color="000000" w:sz="4" w:space="0"/>
              <w:right w:val="single" w:color="000000" w:sz="4" w:space="0"/>
            </w:tcBorders>
            <w:shd w:val="clear" w:color="auto" w:fill="auto"/>
            <w:vAlign w:val="center"/>
          </w:tcPr>
          <w:p w14:paraId="2A148DE0">
            <w:pPr>
              <w:widowControl/>
              <w:spacing w:line="360" w:lineRule="auto"/>
              <w:jc w:val="left"/>
              <w:textAlignment w:val="center"/>
              <w:rPr>
                <w:rFonts w:ascii="仿宋" w:hAnsi="仿宋" w:eastAsia="仿宋" w:cs="仿宋"/>
                <w:color w:val="auto"/>
                <w:sz w:val="24"/>
                <w:szCs w:val="24"/>
                <w:highlight w:val="none"/>
              </w:rPr>
            </w:pPr>
          </w:p>
        </w:tc>
        <w:tc>
          <w:tcPr>
            <w:tcW w:w="765" w:type="dxa"/>
            <w:vMerge w:val="continue"/>
            <w:tcBorders>
              <w:left w:val="single" w:color="000000" w:sz="4" w:space="0"/>
              <w:right w:val="single" w:color="000000" w:sz="4" w:space="0"/>
            </w:tcBorders>
            <w:shd w:val="clear" w:color="auto" w:fill="auto"/>
            <w:vAlign w:val="center"/>
          </w:tcPr>
          <w:p w14:paraId="2E7214A9">
            <w:pPr>
              <w:widowControl/>
              <w:spacing w:line="360" w:lineRule="auto"/>
              <w:jc w:val="left"/>
              <w:textAlignment w:val="center"/>
              <w:rPr>
                <w:rFonts w:ascii="仿宋" w:hAnsi="仿宋" w:eastAsia="仿宋" w:cs="仿宋"/>
                <w:color w:val="auto"/>
                <w:sz w:val="24"/>
                <w:szCs w:val="24"/>
                <w:highlight w:val="none"/>
              </w:rPr>
            </w:pPr>
          </w:p>
        </w:tc>
        <w:tc>
          <w:tcPr>
            <w:tcW w:w="634" w:type="dxa"/>
            <w:vMerge w:val="continue"/>
            <w:tcBorders>
              <w:left w:val="single" w:color="000000" w:sz="4" w:space="0"/>
              <w:right w:val="single" w:color="000000" w:sz="4" w:space="0"/>
            </w:tcBorders>
            <w:shd w:val="clear" w:color="auto" w:fill="auto"/>
            <w:vAlign w:val="center"/>
          </w:tcPr>
          <w:p w14:paraId="209CF8D4">
            <w:pPr>
              <w:widowControl/>
              <w:spacing w:line="360" w:lineRule="auto"/>
              <w:jc w:val="left"/>
              <w:textAlignment w:val="center"/>
              <w:rPr>
                <w:rFonts w:ascii="仿宋" w:hAnsi="仿宋" w:eastAsia="仿宋" w:cs="仿宋"/>
                <w:color w:val="auto"/>
                <w:sz w:val="24"/>
                <w:szCs w:val="24"/>
                <w:highlight w:val="none"/>
              </w:rPr>
            </w:pPr>
          </w:p>
        </w:tc>
        <w:tc>
          <w:tcPr>
            <w:tcW w:w="751" w:type="dxa"/>
            <w:vMerge w:val="continue"/>
            <w:tcBorders>
              <w:left w:val="single" w:color="000000" w:sz="4" w:space="0"/>
              <w:bottom w:val="single" w:color="000000" w:sz="4" w:space="0"/>
              <w:right w:val="single" w:color="000000" w:sz="4" w:space="0"/>
            </w:tcBorders>
            <w:shd w:val="clear" w:color="auto" w:fill="auto"/>
            <w:vAlign w:val="center"/>
          </w:tcPr>
          <w:p w14:paraId="350847E0">
            <w:pPr>
              <w:widowControl/>
              <w:spacing w:line="360" w:lineRule="auto"/>
              <w:jc w:val="right"/>
              <w:textAlignment w:val="center"/>
              <w:rPr>
                <w:rFonts w:ascii="仿宋" w:hAnsi="仿宋" w:eastAsia="仿宋" w:cs="仿宋"/>
                <w:color w:val="auto"/>
                <w:sz w:val="24"/>
                <w:szCs w:val="24"/>
                <w:highlight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3864">
            <w:pPr>
              <w:widowControl/>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基准价</w:t>
            </w:r>
          </w:p>
        </w:tc>
        <w:tc>
          <w:tcPr>
            <w:tcW w:w="1224" w:type="dxa"/>
            <w:tcBorders>
              <w:top w:val="single" w:color="000000" w:sz="4" w:space="0"/>
              <w:left w:val="single" w:color="000000" w:sz="4" w:space="0"/>
              <w:bottom w:val="single" w:color="000000" w:sz="4" w:space="0"/>
              <w:right w:val="single" w:color="auto" w:sz="4" w:space="0"/>
            </w:tcBorders>
            <w:shd w:val="clear" w:color="auto" w:fill="auto"/>
            <w:vAlign w:val="center"/>
          </w:tcPr>
          <w:p w14:paraId="56E6C5B0">
            <w:pPr>
              <w:widowControl/>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综合费用</w:t>
            </w:r>
          </w:p>
        </w:tc>
        <w:tc>
          <w:tcPr>
            <w:tcW w:w="1176" w:type="dxa"/>
            <w:tcBorders>
              <w:left w:val="single" w:color="auto" w:sz="4" w:space="0"/>
              <w:bottom w:val="single" w:color="auto" w:sz="4" w:space="0"/>
              <w:right w:val="single" w:color="auto" w:sz="4" w:space="0"/>
            </w:tcBorders>
            <w:shd w:val="clear" w:color="auto" w:fill="auto"/>
            <w:vAlign w:val="center"/>
          </w:tcPr>
          <w:p w14:paraId="56738777">
            <w:p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含税单价</w:t>
            </w:r>
          </w:p>
        </w:tc>
        <w:tc>
          <w:tcPr>
            <w:tcW w:w="881" w:type="dxa"/>
            <w:vMerge w:val="continue"/>
            <w:tcBorders>
              <w:left w:val="single" w:color="auto" w:sz="4" w:space="0"/>
              <w:bottom w:val="single" w:color="auto" w:sz="4" w:space="0"/>
              <w:right w:val="single" w:color="auto" w:sz="4" w:space="0"/>
            </w:tcBorders>
            <w:shd w:val="clear" w:color="auto" w:fill="auto"/>
            <w:vAlign w:val="center"/>
          </w:tcPr>
          <w:p w14:paraId="14EA6B91">
            <w:pPr>
              <w:widowControl/>
              <w:spacing w:line="360" w:lineRule="auto"/>
              <w:jc w:val="center"/>
              <w:rPr>
                <w:rFonts w:ascii="仿宋" w:hAnsi="仿宋" w:eastAsia="仿宋" w:cs="仿宋"/>
                <w:color w:val="auto"/>
                <w:kern w:val="0"/>
                <w:sz w:val="24"/>
                <w:szCs w:val="24"/>
                <w:highlight w:val="none"/>
              </w:rPr>
            </w:pPr>
          </w:p>
        </w:tc>
        <w:tc>
          <w:tcPr>
            <w:tcW w:w="1276" w:type="dxa"/>
            <w:vMerge w:val="continue"/>
            <w:tcBorders>
              <w:left w:val="single" w:color="auto" w:sz="4" w:space="0"/>
              <w:bottom w:val="single" w:color="000000" w:sz="4" w:space="0"/>
              <w:right w:val="single" w:color="000000" w:sz="4" w:space="0"/>
            </w:tcBorders>
            <w:shd w:val="clear" w:color="auto" w:fill="auto"/>
            <w:vAlign w:val="center"/>
          </w:tcPr>
          <w:p w14:paraId="701CCBC7">
            <w:pPr>
              <w:widowControl/>
              <w:spacing w:line="360" w:lineRule="auto"/>
              <w:jc w:val="center"/>
              <w:rPr>
                <w:rFonts w:ascii="仿宋" w:hAnsi="仿宋" w:eastAsia="仿宋" w:cs="仿宋"/>
                <w:color w:val="auto"/>
                <w:kern w:val="0"/>
                <w:sz w:val="24"/>
                <w:szCs w:val="24"/>
                <w:highlight w:val="none"/>
              </w:rPr>
            </w:pPr>
          </w:p>
        </w:tc>
        <w:tc>
          <w:tcPr>
            <w:tcW w:w="1030" w:type="dxa"/>
            <w:vMerge w:val="continue"/>
            <w:tcBorders>
              <w:left w:val="single" w:color="auto" w:sz="4" w:space="0"/>
              <w:bottom w:val="single" w:color="000000" w:sz="4" w:space="0"/>
              <w:right w:val="single" w:color="auto" w:sz="4" w:space="0"/>
            </w:tcBorders>
            <w:shd w:val="clear" w:color="auto" w:fill="auto"/>
            <w:vAlign w:val="center"/>
          </w:tcPr>
          <w:p w14:paraId="008A9859">
            <w:pPr>
              <w:widowControl/>
              <w:spacing w:line="360" w:lineRule="auto"/>
              <w:jc w:val="right"/>
              <w:textAlignment w:val="center"/>
              <w:rPr>
                <w:rFonts w:ascii="仿宋" w:hAnsi="仿宋" w:eastAsia="仿宋" w:cs="仿宋"/>
                <w:color w:val="auto"/>
                <w:sz w:val="24"/>
                <w:szCs w:val="24"/>
                <w:highlight w:val="none"/>
              </w:rPr>
            </w:pPr>
          </w:p>
        </w:tc>
        <w:tc>
          <w:tcPr>
            <w:tcW w:w="884" w:type="dxa"/>
            <w:vMerge w:val="continue"/>
            <w:tcBorders>
              <w:left w:val="single" w:color="auto" w:sz="4" w:space="0"/>
              <w:right w:val="single" w:color="auto" w:sz="4" w:space="0"/>
            </w:tcBorders>
            <w:shd w:val="clear" w:color="auto" w:fill="auto"/>
            <w:vAlign w:val="center"/>
          </w:tcPr>
          <w:p w14:paraId="504F764A">
            <w:pPr>
              <w:spacing w:line="360" w:lineRule="auto"/>
              <w:jc w:val="center"/>
              <w:rPr>
                <w:rFonts w:ascii="仿宋" w:hAnsi="仿宋" w:eastAsia="仿宋" w:cs="仿宋"/>
                <w:color w:val="auto"/>
                <w:sz w:val="24"/>
                <w:szCs w:val="24"/>
                <w:highlight w:val="none"/>
              </w:rPr>
            </w:pPr>
          </w:p>
        </w:tc>
      </w:tr>
      <w:tr w14:paraId="092CA51B">
        <w:tblPrEx>
          <w:tblCellMar>
            <w:top w:w="0" w:type="dxa"/>
            <w:left w:w="108" w:type="dxa"/>
            <w:bottom w:w="0" w:type="dxa"/>
            <w:right w:w="108" w:type="dxa"/>
          </w:tblCellMar>
        </w:tblPrEx>
        <w:trPr>
          <w:trHeight w:val="369" w:hRule="atLeast"/>
          <w:jc w:val="center"/>
        </w:trPr>
        <w:tc>
          <w:tcPr>
            <w:tcW w:w="964" w:type="dxa"/>
            <w:vMerge w:val="continue"/>
            <w:tcBorders>
              <w:left w:val="single" w:color="000000" w:sz="4" w:space="0"/>
              <w:bottom w:val="single" w:color="000000" w:sz="4" w:space="0"/>
              <w:right w:val="single" w:color="000000" w:sz="4" w:space="0"/>
            </w:tcBorders>
            <w:shd w:val="clear" w:color="auto" w:fill="auto"/>
            <w:vAlign w:val="center"/>
          </w:tcPr>
          <w:p w14:paraId="495EA257">
            <w:pPr>
              <w:widowControl/>
              <w:spacing w:line="360" w:lineRule="auto"/>
              <w:jc w:val="left"/>
              <w:textAlignment w:val="center"/>
              <w:rPr>
                <w:rFonts w:ascii="仿宋" w:hAnsi="仿宋" w:eastAsia="仿宋" w:cs="仿宋"/>
                <w:color w:val="auto"/>
                <w:sz w:val="24"/>
                <w:szCs w:val="24"/>
                <w:highlight w:val="none"/>
              </w:rPr>
            </w:pPr>
          </w:p>
        </w:tc>
        <w:tc>
          <w:tcPr>
            <w:tcW w:w="765" w:type="dxa"/>
            <w:vMerge w:val="continue"/>
            <w:tcBorders>
              <w:left w:val="single" w:color="000000" w:sz="4" w:space="0"/>
              <w:bottom w:val="single" w:color="000000" w:sz="4" w:space="0"/>
              <w:right w:val="single" w:color="000000" w:sz="4" w:space="0"/>
            </w:tcBorders>
            <w:shd w:val="clear" w:color="auto" w:fill="auto"/>
            <w:vAlign w:val="center"/>
          </w:tcPr>
          <w:p w14:paraId="4D3FE16F">
            <w:pPr>
              <w:widowControl/>
              <w:spacing w:line="360" w:lineRule="auto"/>
              <w:jc w:val="left"/>
              <w:textAlignment w:val="center"/>
              <w:rPr>
                <w:rFonts w:ascii="仿宋" w:hAnsi="仿宋" w:eastAsia="仿宋" w:cs="仿宋"/>
                <w:color w:val="auto"/>
                <w:sz w:val="24"/>
                <w:szCs w:val="24"/>
                <w:highlight w:val="none"/>
              </w:rPr>
            </w:pPr>
          </w:p>
        </w:tc>
        <w:tc>
          <w:tcPr>
            <w:tcW w:w="634" w:type="dxa"/>
            <w:vMerge w:val="continue"/>
            <w:tcBorders>
              <w:left w:val="single" w:color="000000" w:sz="4" w:space="0"/>
              <w:bottom w:val="single" w:color="000000" w:sz="4" w:space="0"/>
              <w:right w:val="single" w:color="000000" w:sz="4" w:space="0"/>
            </w:tcBorders>
            <w:shd w:val="clear" w:color="auto" w:fill="auto"/>
            <w:vAlign w:val="center"/>
          </w:tcPr>
          <w:p w14:paraId="7F5C495E">
            <w:pPr>
              <w:widowControl/>
              <w:spacing w:line="360" w:lineRule="auto"/>
              <w:jc w:val="left"/>
              <w:textAlignment w:val="center"/>
              <w:rPr>
                <w:rFonts w:ascii="仿宋" w:hAnsi="仿宋" w:eastAsia="仿宋" w:cs="仿宋"/>
                <w:color w:val="auto"/>
                <w:sz w:val="24"/>
                <w:szCs w:val="24"/>
                <w:highlight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AD63">
            <w:pPr>
              <w:widowControl/>
              <w:jc w:val="center"/>
              <w:textAlignment w:val="center"/>
              <w:rPr>
                <w:rFonts w:ascii="仿宋" w:hAnsi="仿宋" w:eastAsia="仿宋" w:cs="仿宋"/>
                <w:color w:val="auto"/>
                <w:sz w:val="22"/>
                <w:highlight w:val="none"/>
              </w:rPr>
            </w:pPr>
            <w:r>
              <w:rPr>
                <w:rFonts w:hint="eastAsia" w:ascii="仿宋" w:hAnsi="仿宋" w:eastAsia="仿宋" w:cs="仿宋"/>
                <w:color w:val="auto"/>
                <w:sz w:val="22"/>
                <w:highlight w:val="none"/>
              </w:rPr>
              <w:t>A</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CC08">
            <w:pPr>
              <w:widowControl/>
              <w:jc w:val="center"/>
              <w:textAlignment w:val="center"/>
              <w:rPr>
                <w:rFonts w:ascii="仿宋" w:hAnsi="仿宋" w:eastAsia="仿宋" w:cs="仿宋"/>
                <w:color w:val="auto"/>
                <w:sz w:val="22"/>
                <w:highlight w:val="none"/>
              </w:rPr>
            </w:pPr>
            <w:r>
              <w:rPr>
                <w:rFonts w:hint="eastAsia" w:ascii="仿宋" w:hAnsi="仿宋" w:eastAsia="仿宋" w:cs="仿宋"/>
                <w:color w:val="auto"/>
                <w:sz w:val="22"/>
                <w:highlight w:val="none"/>
              </w:rPr>
              <w:t>B</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16C3">
            <w:pPr>
              <w:widowControl/>
              <w:jc w:val="center"/>
              <w:textAlignment w:val="center"/>
              <w:rPr>
                <w:rFonts w:ascii="仿宋" w:hAnsi="仿宋" w:eastAsia="仿宋" w:cs="仿宋"/>
                <w:color w:val="auto"/>
                <w:sz w:val="22"/>
                <w:highlight w:val="none"/>
              </w:rPr>
            </w:pPr>
            <w:r>
              <w:rPr>
                <w:rFonts w:hint="eastAsia" w:ascii="仿宋" w:hAnsi="仿宋" w:eastAsia="仿宋" w:cs="仿宋"/>
                <w:color w:val="auto"/>
                <w:sz w:val="22"/>
                <w:highlight w:val="none"/>
              </w:rPr>
              <w:t>C</w:t>
            </w:r>
          </w:p>
        </w:tc>
        <w:tc>
          <w:tcPr>
            <w:tcW w:w="1176" w:type="dxa"/>
            <w:tcBorders>
              <w:top w:val="single" w:color="auto" w:sz="4" w:space="0"/>
              <w:left w:val="single" w:color="000000" w:sz="4" w:space="0"/>
              <w:bottom w:val="single" w:color="000000" w:sz="4" w:space="0"/>
              <w:right w:val="single" w:color="000000" w:sz="4" w:space="0"/>
            </w:tcBorders>
            <w:shd w:val="clear" w:color="auto" w:fill="auto"/>
            <w:vAlign w:val="center"/>
          </w:tcPr>
          <w:p w14:paraId="4EA6A612">
            <w:pPr>
              <w:widowControl/>
              <w:jc w:val="center"/>
              <w:textAlignment w:val="center"/>
              <w:rPr>
                <w:rFonts w:ascii="仿宋" w:hAnsi="仿宋" w:eastAsia="仿宋" w:cs="仿宋"/>
                <w:color w:val="auto"/>
                <w:sz w:val="22"/>
                <w:highlight w:val="none"/>
              </w:rPr>
            </w:pPr>
            <w:r>
              <w:rPr>
                <w:rFonts w:hint="eastAsia" w:ascii="仿宋" w:hAnsi="仿宋" w:eastAsia="仿宋" w:cs="仿宋"/>
                <w:color w:val="auto"/>
                <w:sz w:val="22"/>
                <w:highlight w:val="none"/>
              </w:rPr>
              <w:t>D=B+C</w:t>
            </w:r>
          </w:p>
        </w:tc>
        <w:tc>
          <w:tcPr>
            <w:tcW w:w="881" w:type="dxa"/>
            <w:tcBorders>
              <w:top w:val="single" w:color="auto" w:sz="4" w:space="0"/>
              <w:left w:val="single" w:color="000000" w:sz="4" w:space="0"/>
              <w:bottom w:val="single" w:color="000000" w:sz="4" w:space="0"/>
              <w:right w:val="single" w:color="000000" w:sz="4" w:space="0"/>
            </w:tcBorders>
            <w:shd w:val="clear" w:color="auto" w:fill="auto"/>
            <w:vAlign w:val="center"/>
          </w:tcPr>
          <w:p w14:paraId="1D631E03">
            <w:pPr>
              <w:widowControl/>
              <w:jc w:val="center"/>
              <w:textAlignment w:val="center"/>
              <w:rPr>
                <w:rFonts w:ascii="仿宋" w:hAnsi="仿宋" w:eastAsia="仿宋" w:cs="仿宋"/>
                <w:color w:val="auto"/>
                <w:sz w:val="22"/>
                <w:highlight w:val="none"/>
              </w:rPr>
            </w:pPr>
            <w:r>
              <w:rPr>
                <w:rFonts w:hint="eastAsia" w:ascii="仿宋" w:hAnsi="仿宋" w:eastAsia="仿宋" w:cs="仿宋"/>
                <w:bCs/>
                <w:color w:val="auto"/>
                <w:sz w:val="22"/>
                <w:highlight w:val="none"/>
              </w:rPr>
              <w:t>E=</w:t>
            </w:r>
            <w:r>
              <w:rPr>
                <w:rFonts w:ascii="仿宋" w:hAnsi="仿宋" w:eastAsia="仿宋" w:cs="仿宋"/>
                <w:bCs/>
                <w:color w:val="auto"/>
                <w:sz w:val="22"/>
                <w:highlight w:val="none"/>
                <w:u w:val="single"/>
              </w:rPr>
              <w:t xml:space="preserve">  </w:t>
            </w:r>
            <w:r>
              <w:rPr>
                <w:rFonts w:ascii="仿宋" w:hAnsi="仿宋" w:eastAsia="仿宋" w:cs="仿宋"/>
                <w:bCs/>
                <w:color w:val="auto"/>
                <w:sz w:val="22"/>
                <w:highlight w:val="none"/>
              </w:rPr>
              <w:t xml:space="preserve"> </w:t>
            </w:r>
            <w:r>
              <w:rPr>
                <w:rFonts w:hint="eastAsia" w:ascii="仿宋" w:hAnsi="仿宋" w:eastAsia="仿宋" w:cs="仿宋"/>
                <w:bCs/>
                <w:color w:val="auto"/>
                <w:sz w:val="22"/>
                <w:highlight w:val="none"/>
              </w:rPr>
              <w:t>%</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39FE">
            <w:pPr>
              <w:widowControl/>
              <w:jc w:val="center"/>
              <w:textAlignment w:val="center"/>
              <w:rPr>
                <w:rFonts w:ascii="仿宋" w:hAnsi="仿宋" w:eastAsia="仿宋" w:cs="仿宋"/>
                <w:color w:val="auto"/>
                <w:sz w:val="22"/>
                <w:highlight w:val="none"/>
              </w:rPr>
            </w:pPr>
            <w:r>
              <w:rPr>
                <w:rFonts w:hint="eastAsia" w:ascii="仿宋" w:hAnsi="仿宋" w:eastAsia="仿宋" w:cs="仿宋"/>
                <w:bCs/>
                <w:color w:val="auto"/>
                <w:sz w:val="22"/>
                <w:highlight w:val="none"/>
              </w:rPr>
              <w:t>F=D</w:t>
            </w:r>
            <w:r>
              <w:rPr>
                <w:rFonts w:ascii="仿宋" w:hAnsi="仿宋" w:eastAsia="仿宋" w:cs="仿宋"/>
                <w:bCs/>
                <w:color w:val="auto"/>
                <w:sz w:val="22"/>
                <w:highlight w:val="none"/>
              </w:rPr>
              <w:t>/</w:t>
            </w:r>
            <w:r>
              <w:rPr>
                <w:rFonts w:hint="eastAsia" w:ascii="仿宋" w:hAnsi="仿宋" w:eastAsia="仿宋" w:cs="仿宋"/>
                <w:bCs/>
                <w:color w:val="auto"/>
                <w:sz w:val="22"/>
                <w:highlight w:val="none"/>
              </w:rPr>
              <w:t>(1</w:t>
            </w:r>
            <w:r>
              <w:rPr>
                <w:rFonts w:ascii="仿宋" w:hAnsi="仿宋" w:eastAsia="仿宋" w:cs="仿宋"/>
                <w:bCs/>
                <w:color w:val="auto"/>
                <w:sz w:val="22"/>
                <w:highlight w:val="none"/>
              </w:rPr>
              <w:t>+</w:t>
            </w:r>
            <w:r>
              <w:rPr>
                <w:rFonts w:hint="eastAsia" w:ascii="仿宋" w:hAnsi="仿宋" w:eastAsia="仿宋" w:cs="仿宋"/>
                <w:bCs/>
                <w:color w:val="auto"/>
                <w:sz w:val="22"/>
                <w:highlight w:val="none"/>
              </w:rPr>
              <w:t>E</w:t>
            </w:r>
            <w:r>
              <w:rPr>
                <w:rFonts w:hint="eastAsia" w:cs="仿宋" w:asciiTheme="minorEastAsia" w:hAnsiTheme="minorEastAsia"/>
                <w:bCs/>
                <w:color w:val="auto"/>
                <w:sz w:val="22"/>
                <w:highlight w:val="none"/>
              </w:rPr>
              <w:t>)</w:t>
            </w:r>
          </w:p>
        </w:tc>
        <w:tc>
          <w:tcPr>
            <w:tcW w:w="1030" w:type="dxa"/>
            <w:tcBorders>
              <w:top w:val="single" w:color="000000" w:sz="4" w:space="0"/>
              <w:left w:val="single" w:color="000000" w:sz="4" w:space="0"/>
              <w:bottom w:val="single" w:color="000000" w:sz="4" w:space="0"/>
              <w:right w:val="single" w:color="auto" w:sz="4" w:space="0"/>
            </w:tcBorders>
            <w:shd w:val="clear" w:color="auto" w:fill="auto"/>
            <w:vAlign w:val="center"/>
          </w:tcPr>
          <w:p w14:paraId="4C669A97">
            <w:pPr>
              <w:widowControl/>
              <w:jc w:val="center"/>
              <w:textAlignment w:val="center"/>
              <w:rPr>
                <w:rFonts w:ascii="仿宋" w:hAnsi="仿宋" w:eastAsia="仿宋" w:cs="仿宋"/>
                <w:color w:val="auto"/>
                <w:sz w:val="22"/>
                <w:highlight w:val="none"/>
              </w:rPr>
            </w:pPr>
            <w:r>
              <w:rPr>
                <w:rFonts w:hint="eastAsia" w:ascii="仿宋" w:hAnsi="仿宋" w:eastAsia="仿宋" w:cs="仿宋"/>
                <w:color w:val="auto"/>
                <w:sz w:val="22"/>
                <w:highlight w:val="none"/>
              </w:rPr>
              <w:t>G=D*A</w:t>
            </w:r>
          </w:p>
        </w:tc>
        <w:tc>
          <w:tcPr>
            <w:tcW w:w="884" w:type="dxa"/>
            <w:vMerge w:val="continue"/>
            <w:tcBorders>
              <w:left w:val="single" w:color="auto" w:sz="4" w:space="0"/>
              <w:bottom w:val="single" w:color="auto" w:sz="4" w:space="0"/>
              <w:right w:val="single" w:color="auto" w:sz="4" w:space="0"/>
            </w:tcBorders>
            <w:shd w:val="clear" w:color="auto" w:fill="auto"/>
            <w:vAlign w:val="center"/>
          </w:tcPr>
          <w:p w14:paraId="04C64FBB">
            <w:pPr>
              <w:spacing w:line="360" w:lineRule="auto"/>
              <w:jc w:val="center"/>
              <w:rPr>
                <w:rFonts w:ascii="仿宋" w:hAnsi="仿宋" w:eastAsia="仿宋" w:cs="仿宋"/>
                <w:color w:val="auto"/>
                <w:sz w:val="24"/>
                <w:szCs w:val="24"/>
                <w:highlight w:val="none"/>
              </w:rPr>
            </w:pPr>
          </w:p>
        </w:tc>
      </w:tr>
      <w:tr w14:paraId="7EBFFF63">
        <w:tblPrEx>
          <w:tblCellMar>
            <w:top w:w="0" w:type="dxa"/>
            <w:left w:w="108" w:type="dxa"/>
            <w:bottom w:w="0" w:type="dxa"/>
            <w:right w:w="108" w:type="dxa"/>
          </w:tblCellMar>
        </w:tblPrEx>
        <w:trPr>
          <w:trHeight w:val="633"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B01F">
            <w:pPr>
              <w:widowControl/>
              <w:spacing w:line="360" w:lineRule="auto"/>
              <w:jc w:val="left"/>
              <w:textAlignment w:val="center"/>
              <w:rPr>
                <w:rFonts w:ascii="仿宋" w:hAnsi="仿宋" w:eastAsia="仿宋" w:cs="仿宋"/>
                <w:color w:val="auto"/>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5C05">
            <w:pPr>
              <w:widowControl/>
              <w:spacing w:line="360" w:lineRule="auto"/>
              <w:jc w:val="left"/>
              <w:textAlignment w:val="center"/>
              <w:rPr>
                <w:rFonts w:ascii="仿宋" w:hAnsi="仿宋" w:eastAsia="仿宋" w:cs="仿宋"/>
                <w:color w:val="auto"/>
                <w:sz w:val="24"/>
                <w:szCs w:val="24"/>
                <w:highlight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620E">
            <w:pPr>
              <w:widowControl/>
              <w:spacing w:line="360" w:lineRule="auto"/>
              <w:jc w:val="left"/>
              <w:textAlignment w:val="center"/>
              <w:rPr>
                <w:rFonts w:ascii="仿宋" w:hAnsi="仿宋" w:eastAsia="仿宋" w:cs="仿宋"/>
                <w:color w:val="auto"/>
                <w:sz w:val="24"/>
                <w:szCs w:val="24"/>
                <w:highlight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510F">
            <w:pPr>
              <w:widowControl/>
              <w:spacing w:line="360" w:lineRule="auto"/>
              <w:jc w:val="right"/>
              <w:textAlignment w:val="center"/>
              <w:rPr>
                <w:rFonts w:ascii="仿宋" w:hAnsi="仿宋" w:eastAsia="仿宋" w:cs="仿宋"/>
                <w:color w:val="auto"/>
                <w:sz w:val="24"/>
                <w:szCs w:val="24"/>
                <w:highlight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CFDD">
            <w:pPr>
              <w:widowControl/>
              <w:spacing w:line="360" w:lineRule="auto"/>
              <w:textAlignment w:val="center"/>
              <w:rPr>
                <w:rFonts w:ascii="仿宋" w:hAnsi="仿宋" w:eastAsia="仿宋" w:cs="仿宋"/>
                <w:color w:val="auto"/>
                <w:sz w:val="24"/>
                <w:szCs w:val="24"/>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0480">
            <w:pPr>
              <w:widowControl/>
              <w:spacing w:line="360" w:lineRule="auto"/>
              <w:jc w:val="right"/>
              <w:textAlignment w:val="center"/>
              <w:rPr>
                <w:rFonts w:ascii="仿宋" w:hAnsi="仿宋" w:eastAsia="仿宋" w:cs="仿宋"/>
                <w:color w:val="auto"/>
                <w:sz w:val="24"/>
                <w:szCs w:val="24"/>
                <w:highlight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0418">
            <w:pPr>
              <w:widowControl/>
              <w:spacing w:line="360" w:lineRule="auto"/>
              <w:jc w:val="right"/>
              <w:textAlignment w:val="center"/>
              <w:rPr>
                <w:rFonts w:ascii="仿宋" w:hAnsi="仿宋" w:eastAsia="仿宋" w:cs="仿宋"/>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B765">
            <w:pPr>
              <w:widowControl/>
              <w:spacing w:line="360" w:lineRule="auto"/>
              <w:jc w:val="right"/>
              <w:textAlignment w:val="center"/>
              <w:rPr>
                <w:rFonts w:ascii="仿宋" w:hAnsi="仿宋" w:eastAsia="仿宋" w:cs="仿宋"/>
                <w:color w:val="auto"/>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7C90">
            <w:pPr>
              <w:widowControl/>
              <w:spacing w:line="360" w:lineRule="auto"/>
              <w:jc w:val="right"/>
              <w:textAlignment w:val="center"/>
              <w:rPr>
                <w:rFonts w:ascii="仿宋" w:hAnsi="仿宋" w:eastAsia="仿宋" w:cs="仿宋"/>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70A3">
            <w:pPr>
              <w:widowControl/>
              <w:spacing w:line="360" w:lineRule="auto"/>
              <w:textAlignment w:val="center"/>
              <w:rPr>
                <w:rFonts w:ascii="仿宋" w:hAnsi="仿宋" w:eastAsia="仿宋" w:cs="仿宋"/>
                <w:color w:val="auto"/>
                <w:sz w:val="24"/>
                <w:szCs w:val="24"/>
                <w:highlight w:val="none"/>
              </w:rPr>
            </w:pPr>
          </w:p>
        </w:tc>
        <w:tc>
          <w:tcPr>
            <w:tcW w:w="884" w:type="dxa"/>
            <w:tcBorders>
              <w:top w:val="single" w:color="000000" w:sz="4" w:space="0"/>
              <w:left w:val="single" w:color="000000" w:sz="4" w:space="0"/>
              <w:bottom w:val="single" w:color="000000" w:sz="4" w:space="0"/>
              <w:right w:val="single" w:color="auto" w:sz="4" w:space="0"/>
            </w:tcBorders>
            <w:shd w:val="clear" w:color="auto" w:fill="auto"/>
            <w:vAlign w:val="center"/>
          </w:tcPr>
          <w:p w14:paraId="3B7A7F1B">
            <w:pPr>
              <w:spacing w:line="360" w:lineRule="auto"/>
              <w:jc w:val="center"/>
              <w:rPr>
                <w:rFonts w:ascii="仿宋" w:hAnsi="仿宋" w:eastAsia="仿宋" w:cs="仿宋"/>
                <w:color w:val="auto"/>
                <w:sz w:val="24"/>
                <w:szCs w:val="24"/>
                <w:highlight w:val="none"/>
              </w:rPr>
            </w:pPr>
          </w:p>
        </w:tc>
      </w:tr>
      <w:tr w14:paraId="1D295C78">
        <w:tblPrEx>
          <w:tblCellMar>
            <w:top w:w="0" w:type="dxa"/>
            <w:left w:w="108" w:type="dxa"/>
            <w:bottom w:w="0" w:type="dxa"/>
            <w:right w:w="108" w:type="dxa"/>
          </w:tblCellMar>
        </w:tblPrEx>
        <w:trPr>
          <w:trHeight w:val="633"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AA99">
            <w:pPr>
              <w:widowControl/>
              <w:spacing w:line="360" w:lineRule="auto"/>
              <w:jc w:val="left"/>
              <w:textAlignment w:val="center"/>
              <w:rPr>
                <w:rFonts w:ascii="仿宋" w:hAnsi="仿宋" w:eastAsia="仿宋" w:cs="仿宋"/>
                <w:color w:val="auto"/>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E6D0">
            <w:pPr>
              <w:widowControl/>
              <w:spacing w:line="360" w:lineRule="auto"/>
              <w:jc w:val="left"/>
              <w:textAlignment w:val="center"/>
              <w:rPr>
                <w:rFonts w:ascii="仿宋" w:hAnsi="仿宋" w:eastAsia="仿宋" w:cs="仿宋"/>
                <w:color w:val="auto"/>
                <w:sz w:val="24"/>
                <w:szCs w:val="24"/>
                <w:highlight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70AD">
            <w:pPr>
              <w:widowControl/>
              <w:spacing w:line="360" w:lineRule="auto"/>
              <w:jc w:val="left"/>
              <w:textAlignment w:val="center"/>
              <w:rPr>
                <w:rFonts w:ascii="仿宋" w:hAnsi="仿宋" w:eastAsia="仿宋" w:cs="仿宋"/>
                <w:color w:val="auto"/>
                <w:sz w:val="24"/>
                <w:szCs w:val="24"/>
                <w:highlight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CEBB">
            <w:pPr>
              <w:widowControl/>
              <w:spacing w:line="360" w:lineRule="auto"/>
              <w:jc w:val="right"/>
              <w:textAlignment w:val="center"/>
              <w:rPr>
                <w:rFonts w:ascii="仿宋" w:hAnsi="仿宋" w:eastAsia="仿宋" w:cs="仿宋"/>
                <w:color w:val="auto"/>
                <w:sz w:val="24"/>
                <w:szCs w:val="24"/>
                <w:highlight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B3D1">
            <w:pPr>
              <w:widowControl/>
              <w:spacing w:line="360" w:lineRule="auto"/>
              <w:jc w:val="right"/>
              <w:textAlignment w:val="center"/>
              <w:rPr>
                <w:rFonts w:ascii="仿宋" w:hAnsi="仿宋" w:eastAsia="仿宋" w:cs="仿宋"/>
                <w:color w:val="auto"/>
                <w:sz w:val="24"/>
                <w:szCs w:val="24"/>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A77B">
            <w:pPr>
              <w:widowControl/>
              <w:spacing w:line="360" w:lineRule="auto"/>
              <w:jc w:val="right"/>
              <w:textAlignment w:val="center"/>
              <w:rPr>
                <w:rFonts w:ascii="仿宋" w:hAnsi="仿宋" w:eastAsia="仿宋" w:cs="仿宋"/>
                <w:color w:val="auto"/>
                <w:sz w:val="24"/>
                <w:szCs w:val="24"/>
                <w:highlight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B2C4">
            <w:pPr>
              <w:widowControl/>
              <w:spacing w:line="360" w:lineRule="auto"/>
              <w:jc w:val="right"/>
              <w:textAlignment w:val="center"/>
              <w:rPr>
                <w:rFonts w:ascii="仿宋" w:hAnsi="仿宋" w:eastAsia="仿宋" w:cs="仿宋"/>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F5F4">
            <w:pPr>
              <w:widowControl/>
              <w:spacing w:line="360" w:lineRule="auto"/>
              <w:jc w:val="right"/>
              <w:textAlignment w:val="center"/>
              <w:rPr>
                <w:rFonts w:ascii="仿宋" w:hAnsi="仿宋" w:eastAsia="仿宋" w:cs="仿宋"/>
                <w:color w:val="auto"/>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5B2C">
            <w:pPr>
              <w:widowControl/>
              <w:spacing w:line="360" w:lineRule="auto"/>
              <w:jc w:val="right"/>
              <w:textAlignment w:val="center"/>
              <w:rPr>
                <w:rFonts w:ascii="仿宋" w:hAnsi="仿宋" w:eastAsia="仿宋" w:cs="仿宋"/>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3E0C">
            <w:pPr>
              <w:widowControl/>
              <w:spacing w:line="360" w:lineRule="auto"/>
              <w:jc w:val="right"/>
              <w:textAlignment w:val="center"/>
              <w:rPr>
                <w:rFonts w:ascii="仿宋" w:hAnsi="仿宋" w:eastAsia="仿宋" w:cs="仿宋"/>
                <w:color w:val="auto"/>
                <w:sz w:val="24"/>
                <w:szCs w:val="24"/>
                <w:highlight w:val="none"/>
              </w:rPr>
            </w:pPr>
          </w:p>
        </w:tc>
        <w:tc>
          <w:tcPr>
            <w:tcW w:w="884" w:type="dxa"/>
            <w:tcBorders>
              <w:top w:val="single" w:color="000000" w:sz="4" w:space="0"/>
              <w:left w:val="single" w:color="000000" w:sz="4" w:space="0"/>
              <w:bottom w:val="single" w:color="000000" w:sz="4" w:space="0"/>
              <w:right w:val="single" w:color="auto" w:sz="4" w:space="0"/>
            </w:tcBorders>
            <w:shd w:val="clear" w:color="auto" w:fill="auto"/>
            <w:vAlign w:val="center"/>
          </w:tcPr>
          <w:p w14:paraId="1BF83EC0">
            <w:pPr>
              <w:spacing w:line="360" w:lineRule="auto"/>
              <w:jc w:val="center"/>
              <w:rPr>
                <w:rFonts w:ascii="仿宋" w:hAnsi="仿宋" w:eastAsia="仿宋" w:cs="仿宋"/>
                <w:color w:val="auto"/>
                <w:sz w:val="24"/>
                <w:szCs w:val="24"/>
                <w:highlight w:val="none"/>
              </w:rPr>
            </w:pPr>
          </w:p>
        </w:tc>
      </w:tr>
      <w:tr w14:paraId="74F1A9CA">
        <w:tblPrEx>
          <w:tblCellMar>
            <w:top w:w="0" w:type="dxa"/>
            <w:left w:w="108" w:type="dxa"/>
            <w:bottom w:w="0" w:type="dxa"/>
            <w:right w:w="108" w:type="dxa"/>
          </w:tblCellMar>
        </w:tblPrEx>
        <w:trPr>
          <w:trHeight w:val="633"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708A">
            <w:pPr>
              <w:widowControl/>
              <w:spacing w:line="360" w:lineRule="auto"/>
              <w:jc w:val="left"/>
              <w:textAlignment w:val="center"/>
              <w:rPr>
                <w:rFonts w:ascii="仿宋" w:hAnsi="仿宋" w:eastAsia="仿宋" w:cs="仿宋"/>
                <w:color w:val="auto"/>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3E0E">
            <w:pPr>
              <w:widowControl/>
              <w:spacing w:line="360" w:lineRule="auto"/>
              <w:jc w:val="left"/>
              <w:textAlignment w:val="center"/>
              <w:rPr>
                <w:rFonts w:ascii="仿宋" w:hAnsi="仿宋" w:eastAsia="仿宋" w:cs="仿宋"/>
                <w:color w:val="auto"/>
                <w:sz w:val="24"/>
                <w:szCs w:val="24"/>
                <w:highlight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49D4">
            <w:pPr>
              <w:widowControl/>
              <w:spacing w:line="360" w:lineRule="auto"/>
              <w:jc w:val="left"/>
              <w:textAlignment w:val="center"/>
              <w:rPr>
                <w:rFonts w:ascii="仿宋" w:hAnsi="仿宋" w:eastAsia="仿宋" w:cs="仿宋"/>
                <w:color w:val="auto"/>
                <w:sz w:val="24"/>
                <w:szCs w:val="24"/>
                <w:highlight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5DD6">
            <w:pPr>
              <w:widowControl/>
              <w:spacing w:line="360" w:lineRule="auto"/>
              <w:jc w:val="right"/>
              <w:textAlignment w:val="center"/>
              <w:rPr>
                <w:rFonts w:ascii="仿宋" w:hAnsi="仿宋" w:eastAsia="仿宋" w:cs="仿宋"/>
                <w:color w:val="auto"/>
                <w:sz w:val="24"/>
                <w:szCs w:val="24"/>
                <w:highlight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A2A3">
            <w:pPr>
              <w:widowControl/>
              <w:spacing w:line="360" w:lineRule="auto"/>
              <w:jc w:val="right"/>
              <w:textAlignment w:val="center"/>
              <w:rPr>
                <w:rFonts w:ascii="仿宋" w:hAnsi="仿宋" w:eastAsia="仿宋" w:cs="仿宋"/>
                <w:color w:val="auto"/>
                <w:sz w:val="24"/>
                <w:szCs w:val="24"/>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A3CE">
            <w:pPr>
              <w:widowControl/>
              <w:spacing w:line="360" w:lineRule="auto"/>
              <w:jc w:val="right"/>
              <w:textAlignment w:val="center"/>
              <w:rPr>
                <w:rFonts w:ascii="仿宋" w:hAnsi="仿宋" w:eastAsia="仿宋" w:cs="仿宋"/>
                <w:color w:val="auto"/>
                <w:sz w:val="24"/>
                <w:szCs w:val="24"/>
                <w:highlight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B615">
            <w:pPr>
              <w:widowControl/>
              <w:spacing w:line="360" w:lineRule="auto"/>
              <w:jc w:val="right"/>
              <w:textAlignment w:val="center"/>
              <w:rPr>
                <w:rFonts w:ascii="仿宋" w:hAnsi="仿宋" w:eastAsia="仿宋" w:cs="仿宋"/>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518B">
            <w:pPr>
              <w:widowControl/>
              <w:spacing w:line="360" w:lineRule="auto"/>
              <w:jc w:val="right"/>
              <w:textAlignment w:val="center"/>
              <w:rPr>
                <w:rFonts w:ascii="仿宋" w:hAnsi="仿宋" w:eastAsia="仿宋" w:cs="仿宋"/>
                <w:color w:val="auto"/>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D79F">
            <w:pPr>
              <w:widowControl/>
              <w:spacing w:line="360" w:lineRule="auto"/>
              <w:jc w:val="right"/>
              <w:textAlignment w:val="center"/>
              <w:rPr>
                <w:rFonts w:ascii="仿宋" w:hAnsi="仿宋" w:eastAsia="仿宋" w:cs="仿宋"/>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3E5C">
            <w:pPr>
              <w:widowControl/>
              <w:spacing w:line="360" w:lineRule="auto"/>
              <w:jc w:val="right"/>
              <w:textAlignment w:val="center"/>
              <w:rPr>
                <w:rFonts w:ascii="仿宋" w:hAnsi="仿宋" w:eastAsia="仿宋" w:cs="仿宋"/>
                <w:color w:val="auto"/>
                <w:sz w:val="24"/>
                <w:szCs w:val="24"/>
                <w:highlight w:val="none"/>
              </w:rPr>
            </w:pPr>
          </w:p>
        </w:tc>
        <w:tc>
          <w:tcPr>
            <w:tcW w:w="884" w:type="dxa"/>
            <w:tcBorders>
              <w:top w:val="single" w:color="000000" w:sz="4" w:space="0"/>
              <w:left w:val="single" w:color="000000" w:sz="4" w:space="0"/>
              <w:bottom w:val="single" w:color="000000" w:sz="4" w:space="0"/>
              <w:right w:val="single" w:color="auto" w:sz="4" w:space="0"/>
            </w:tcBorders>
            <w:shd w:val="clear" w:color="auto" w:fill="auto"/>
            <w:vAlign w:val="center"/>
          </w:tcPr>
          <w:p w14:paraId="6F54DF83">
            <w:pPr>
              <w:spacing w:line="360" w:lineRule="auto"/>
              <w:jc w:val="center"/>
              <w:rPr>
                <w:rFonts w:ascii="仿宋" w:hAnsi="仿宋" w:eastAsia="仿宋" w:cs="仿宋"/>
                <w:color w:val="auto"/>
                <w:sz w:val="24"/>
                <w:szCs w:val="24"/>
                <w:highlight w:val="none"/>
              </w:rPr>
            </w:pPr>
          </w:p>
        </w:tc>
      </w:tr>
      <w:tr w14:paraId="376FFE16">
        <w:tblPrEx>
          <w:tblCellMar>
            <w:top w:w="0" w:type="dxa"/>
            <w:left w:w="108" w:type="dxa"/>
            <w:bottom w:w="0" w:type="dxa"/>
            <w:right w:w="108" w:type="dxa"/>
          </w:tblCellMar>
        </w:tblPrEx>
        <w:trPr>
          <w:trHeight w:val="633"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197B">
            <w:pPr>
              <w:widowControl/>
              <w:spacing w:line="360" w:lineRule="auto"/>
              <w:jc w:val="left"/>
              <w:textAlignment w:val="center"/>
              <w:rPr>
                <w:rFonts w:ascii="仿宋" w:hAnsi="仿宋" w:eastAsia="仿宋" w:cs="仿宋"/>
                <w:color w:val="auto"/>
                <w:sz w:val="24"/>
                <w:szCs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C5F7">
            <w:pPr>
              <w:widowControl/>
              <w:spacing w:line="360" w:lineRule="auto"/>
              <w:jc w:val="left"/>
              <w:textAlignment w:val="center"/>
              <w:rPr>
                <w:rFonts w:ascii="仿宋" w:hAnsi="仿宋" w:eastAsia="仿宋" w:cs="仿宋"/>
                <w:color w:val="auto"/>
                <w:sz w:val="24"/>
                <w:szCs w:val="24"/>
                <w:highlight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F493">
            <w:pPr>
              <w:widowControl/>
              <w:spacing w:line="360" w:lineRule="auto"/>
              <w:jc w:val="left"/>
              <w:textAlignment w:val="center"/>
              <w:rPr>
                <w:rFonts w:ascii="仿宋" w:hAnsi="仿宋" w:eastAsia="仿宋" w:cs="仿宋"/>
                <w:color w:val="auto"/>
                <w:sz w:val="24"/>
                <w:szCs w:val="24"/>
                <w:highlight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3135">
            <w:pPr>
              <w:widowControl/>
              <w:spacing w:line="360" w:lineRule="auto"/>
              <w:jc w:val="right"/>
              <w:textAlignment w:val="center"/>
              <w:rPr>
                <w:rFonts w:ascii="仿宋" w:hAnsi="仿宋" w:eastAsia="仿宋" w:cs="仿宋"/>
                <w:color w:val="auto"/>
                <w:sz w:val="24"/>
                <w:szCs w:val="24"/>
                <w:highlight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628A">
            <w:pPr>
              <w:widowControl/>
              <w:spacing w:line="360" w:lineRule="auto"/>
              <w:jc w:val="right"/>
              <w:textAlignment w:val="center"/>
              <w:rPr>
                <w:rFonts w:ascii="仿宋" w:hAnsi="仿宋" w:eastAsia="仿宋" w:cs="仿宋"/>
                <w:color w:val="auto"/>
                <w:sz w:val="24"/>
                <w:szCs w:val="24"/>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BD13">
            <w:pPr>
              <w:widowControl/>
              <w:spacing w:line="360" w:lineRule="auto"/>
              <w:jc w:val="right"/>
              <w:textAlignment w:val="center"/>
              <w:rPr>
                <w:rFonts w:ascii="仿宋" w:hAnsi="仿宋" w:eastAsia="仿宋" w:cs="仿宋"/>
                <w:color w:val="auto"/>
                <w:sz w:val="24"/>
                <w:szCs w:val="24"/>
                <w:highlight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3201">
            <w:pPr>
              <w:widowControl/>
              <w:spacing w:line="360" w:lineRule="auto"/>
              <w:jc w:val="right"/>
              <w:textAlignment w:val="center"/>
              <w:rPr>
                <w:rFonts w:ascii="仿宋" w:hAnsi="仿宋" w:eastAsia="仿宋" w:cs="仿宋"/>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E7D1">
            <w:pPr>
              <w:widowControl/>
              <w:spacing w:line="360" w:lineRule="auto"/>
              <w:jc w:val="right"/>
              <w:textAlignment w:val="center"/>
              <w:rPr>
                <w:rFonts w:ascii="仿宋" w:hAnsi="仿宋" w:eastAsia="仿宋" w:cs="仿宋"/>
                <w:color w:val="auto"/>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D009">
            <w:pPr>
              <w:widowControl/>
              <w:spacing w:line="360" w:lineRule="auto"/>
              <w:jc w:val="right"/>
              <w:textAlignment w:val="center"/>
              <w:rPr>
                <w:rFonts w:ascii="仿宋" w:hAnsi="仿宋" w:eastAsia="仿宋" w:cs="仿宋"/>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FB9E">
            <w:pPr>
              <w:widowControl/>
              <w:spacing w:line="360" w:lineRule="auto"/>
              <w:jc w:val="right"/>
              <w:textAlignment w:val="center"/>
              <w:rPr>
                <w:rFonts w:ascii="仿宋" w:hAnsi="仿宋" w:eastAsia="仿宋" w:cs="仿宋"/>
                <w:color w:val="auto"/>
                <w:sz w:val="24"/>
                <w:szCs w:val="24"/>
                <w:highlight w:val="none"/>
              </w:rPr>
            </w:pPr>
          </w:p>
        </w:tc>
        <w:tc>
          <w:tcPr>
            <w:tcW w:w="884" w:type="dxa"/>
            <w:tcBorders>
              <w:top w:val="single" w:color="000000" w:sz="4" w:space="0"/>
              <w:left w:val="single" w:color="000000" w:sz="4" w:space="0"/>
              <w:bottom w:val="single" w:color="000000" w:sz="4" w:space="0"/>
              <w:right w:val="single" w:color="auto" w:sz="4" w:space="0"/>
            </w:tcBorders>
            <w:shd w:val="clear" w:color="auto" w:fill="auto"/>
            <w:vAlign w:val="center"/>
          </w:tcPr>
          <w:p w14:paraId="0696D936">
            <w:pPr>
              <w:spacing w:line="360" w:lineRule="auto"/>
              <w:jc w:val="center"/>
              <w:rPr>
                <w:rFonts w:ascii="仿宋" w:hAnsi="仿宋" w:eastAsia="仿宋" w:cs="仿宋"/>
                <w:color w:val="auto"/>
                <w:sz w:val="24"/>
                <w:szCs w:val="24"/>
                <w:highlight w:val="none"/>
              </w:rPr>
            </w:pPr>
          </w:p>
        </w:tc>
      </w:tr>
      <w:tr w14:paraId="20C349D9">
        <w:tblPrEx>
          <w:tblCellMar>
            <w:top w:w="0" w:type="dxa"/>
            <w:left w:w="108" w:type="dxa"/>
            <w:bottom w:w="0" w:type="dxa"/>
            <w:right w:w="108" w:type="dxa"/>
          </w:tblCellMar>
        </w:tblPrEx>
        <w:trPr>
          <w:trHeight w:val="538" w:hRule="atLeast"/>
          <w:jc w:val="center"/>
        </w:trPr>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92F1A">
            <w:pPr>
              <w:widowControl/>
              <w:spacing w:line="360" w:lineRule="auto"/>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合计</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37E3">
            <w:pPr>
              <w:spacing w:line="360" w:lineRule="auto"/>
              <w:rPr>
                <w:rFonts w:ascii="仿宋" w:hAnsi="仿宋" w:eastAsia="仿宋" w:cs="仿宋"/>
                <w:color w:val="auto"/>
                <w:sz w:val="24"/>
                <w:szCs w:val="24"/>
                <w:highlight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DE22">
            <w:pPr>
              <w:spacing w:line="360" w:lineRule="auto"/>
              <w:rPr>
                <w:rFonts w:ascii="仿宋" w:hAnsi="仿宋" w:eastAsia="仿宋" w:cs="仿宋"/>
                <w:color w:val="auto"/>
                <w:sz w:val="24"/>
                <w:szCs w:val="24"/>
                <w:highlight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BB91">
            <w:pPr>
              <w:spacing w:line="360" w:lineRule="auto"/>
              <w:rPr>
                <w:rFonts w:ascii="仿宋" w:hAnsi="仿宋" w:eastAsia="仿宋" w:cs="仿宋"/>
                <w:color w:val="auto"/>
                <w:sz w:val="24"/>
                <w:szCs w:val="24"/>
                <w:highlight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18CA">
            <w:pPr>
              <w:spacing w:line="360" w:lineRule="auto"/>
              <w:rPr>
                <w:rFonts w:ascii="仿宋" w:hAnsi="仿宋" w:eastAsia="仿宋" w:cs="仿宋"/>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4C96">
            <w:pPr>
              <w:spacing w:line="360" w:lineRule="auto"/>
              <w:rPr>
                <w:rFonts w:ascii="仿宋" w:hAnsi="仿宋" w:eastAsia="仿宋" w:cs="仿宋"/>
                <w:color w:val="auto"/>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3E8F">
            <w:pPr>
              <w:spacing w:line="360" w:lineRule="auto"/>
              <w:rPr>
                <w:rFonts w:ascii="仿宋" w:hAnsi="仿宋" w:eastAsia="仿宋" w:cs="仿宋"/>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59DA">
            <w:pPr>
              <w:spacing w:line="360" w:lineRule="auto"/>
              <w:rPr>
                <w:rFonts w:ascii="仿宋" w:hAnsi="仿宋" w:eastAsia="仿宋" w:cs="仿宋"/>
                <w:color w:val="auto"/>
                <w:sz w:val="24"/>
                <w:szCs w:val="24"/>
                <w:highlight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F743">
            <w:pPr>
              <w:spacing w:line="360" w:lineRule="auto"/>
              <w:rPr>
                <w:rFonts w:ascii="仿宋" w:hAnsi="仿宋" w:eastAsia="仿宋" w:cs="仿宋"/>
                <w:color w:val="auto"/>
                <w:sz w:val="24"/>
                <w:szCs w:val="24"/>
                <w:highlight w:val="none"/>
              </w:rPr>
            </w:pPr>
          </w:p>
        </w:tc>
      </w:tr>
      <w:tr w14:paraId="521A0240">
        <w:tblPrEx>
          <w:tblCellMar>
            <w:top w:w="0" w:type="dxa"/>
            <w:left w:w="108" w:type="dxa"/>
            <w:bottom w:w="0" w:type="dxa"/>
            <w:right w:w="108" w:type="dxa"/>
          </w:tblCellMar>
        </w:tblPrEx>
        <w:trPr>
          <w:trHeight w:val="818" w:hRule="atLeast"/>
          <w:jc w:val="center"/>
        </w:trPr>
        <w:tc>
          <w:tcPr>
            <w:tcW w:w="105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DE6DCB">
            <w:pPr>
              <w:widowControl/>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 xml:space="preserve">暂定总价款（含税）：￥            ；大写：                                                       暂定总价款（不含税）：￥            ；大写：  </w:t>
            </w:r>
          </w:p>
        </w:tc>
      </w:tr>
    </w:tbl>
    <w:p w14:paraId="161C05FA">
      <w:pPr>
        <w:spacing w:line="480" w:lineRule="exact"/>
        <w:ind w:firstLine="480" w:firstLineChars="200"/>
        <w:rPr>
          <w:rFonts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rPr>
        <w:t>1</w:t>
      </w:r>
      <w:r>
        <w:rPr>
          <w:rFonts w:hint="eastAsia" w:ascii="仿宋" w:hAnsi="仿宋" w:eastAsia="仿宋" w:cs="仿宋"/>
          <w:bCs/>
          <w:color w:val="auto"/>
          <w:kern w:val="0"/>
          <w:sz w:val="24"/>
          <w:szCs w:val="24"/>
          <w:highlight w:val="none"/>
        </w:rPr>
        <w:t>上述“数量”为暂定量，甲方可根据实际需要进行数量增减。</w:t>
      </w:r>
      <w:r>
        <w:rPr>
          <w:rFonts w:hint="eastAsia" w:ascii="仿宋" w:hAnsi="仿宋" w:eastAsia="仿宋" w:cs="仿宋"/>
          <w:color w:val="auto"/>
          <w:sz w:val="24"/>
          <w:szCs w:val="24"/>
          <w:highlight w:val="none"/>
        </w:rPr>
        <w:t>结算</w:t>
      </w:r>
      <w:r>
        <w:rPr>
          <w:rFonts w:hint="eastAsia" w:ascii="仿宋" w:hAnsi="仿宋" w:eastAsia="仿宋" w:cs="仿宋"/>
          <w:bCs/>
          <w:color w:val="auto"/>
          <w:kern w:val="0"/>
          <w:sz w:val="24"/>
          <w:szCs w:val="24"/>
          <w:highlight w:val="none"/>
        </w:rPr>
        <w:t>以本合同第6.2条为准。</w:t>
      </w:r>
    </w:p>
    <w:p w14:paraId="39706D03">
      <w:pPr>
        <w:spacing w:line="480" w:lineRule="exact"/>
        <w:ind w:firstLine="480" w:firstLineChars="200"/>
        <w:rPr>
          <w:rFonts w:ascii="仿宋" w:hAnsi="仿宋" w:cs="仿宋"/>
          <w:color w:val="auto"/>
          <w:kern w:val="0"/>
          <w:sz w:val="24"/>
          <w:szCs w:val="24"/>
          <w:highlight w:val="none"/>
        </w:rPr>
      </w:pPr>
      <w:r>
        <w:rPr>
          <w:rFonts w:hint="eastAsia" w:ascii="仿宋" w:hAnsi="仿宋" w:eastAsia="仿宋" w:cs="仿宋"/>
          <w:color w:val="auto"/>
          <w:kern w:val="0"/>
          <w:sz w:val="24"/>
          <w:szCs w:val="24"/>
          <w:highlight w:val="none"/>
        </w:rPr>
        <w:t>2.2本合同金额包含但不限于</w:t>
      </w:r>
      <w:r>
        <w:rPr>
          <w:rFonts w:hint="eastAsia" w:ascii="仿宋" w:hAnsi="仿宋" w:eastAsia="仿宋" w:cs="仿宋"/>
          <w:color w:val="auto"/>
          <w:kern w:val="0"/>
          <w:sz w:val="24"/>
          <w:szCs w:val="24"/>
          <w:highlight w:val="none"/>
          <w:lang w:val="zh-CN"/>
        </w:rPr>
        <w:t>钢材出厂价、出厂前检验费、捆扎费、包装费、到场前仓储费、到甲方指定地点的运输费、装车费、过磅费、卸车费、保险、乙方管理费、各项税费及利润等所有费用</w:t>
      </w:r>
      <w:r>
        <w:rPr>
          <w:rFonts w:hint="eastAsia" w:ascii="仿宋" w:hAnsi="仿宋" w:eastAsia="仿宋" w:cs="仿宋"/>
          <w:color w:val="auto"/>
          <w:kern w:val="0"/>
          <w:sz w:val="24"/>
          <w:szCs w:val="24"/>
          <w:highlight w:val="none"/>
        </w:rPr>
        <w:t>及其余未列明的风险费用等，甲方不再就本合同另行支付其他任何费用。</w:t>
      </w:r>
      <w:r>
        <w:rPr>
          <w:rFonts w:hint="eastAsia" w:ascii="仿宋" w:hAnsi="仿宋" w:eastAsia="仿宋" w:cs="仿宋"/>
          <w:color w:val="auto"/>
          <w:kern w:val="0"/>
          <w:sz w:val="24"/>
          <w:szCs w:val="24"/>
          <w:highlight w:val="none"/>
          <w:lang w:val="zh-CN"/>
        </w:rPr>
        <w:t>表中</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zh-CN"/>
        </w:rPr>
        <w:t>基准价</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zh-CN"/>
        </w:rPr>
        <w:t>按照</w:t>
      </w:r>
      <w:r>
        <w:rPr>
          <w:rFonts w:hint="eastAsia" w:ascii="仿宋" w:hAnsi="仿宋" w:eastAsia="仿宋" w:cs="仿宋"/>
          <w:color w:val="auto"/>
          <w:kern w:val="0"/>
          <w:sz w:val="24"/>
          <w:szCs w:val="24"/>
          <w:highlight w:val="none"/>
          <w:u w:val="single"/>
          <w:lang w:val="zh-CN"/>
        </w:rPr>
        <w:t>我的钢铁网”2024年</w:t>
      </w:r>
      <w:r>
        <w:rPr>
          <w:rFonts w:hint="eastAsia" w:ascii="仿宋" w:hAnsi="仿宋" w:eastAsia="仿宋" w:cs="仿宋"/>
          <w:color w:val="auto"/>
          <w:kern w:val="0"/>
          <w:sz w:val="24"/>
          <w:szCs w:val="24"/>
          <w:highlight w:val="none"/>
          <w:u w:val="single"/>
          <w:lang w:val="en-US" w:eastAsia="zh-CN"/>
        </w:rPr>
        <w:t>6</w:t>
      </w:r>
      <w:r>
        <w:rPr>
          <w:rFonts w:hint="eastAsia" w:ascii="仿宋" w:hAnsi="仿宋" w:eastAsia="仿宋" w:cs="仿宋"/>
          <w:color w:val="auto"/>
          <w:kern w:val="0"/>
          <w:sz w:val="24"/>
          <w:szCs w:val="24"/>
          <w:highlight w:val="none"/>
          <w:u w:val="single"/>
          <w:lang w:val="zh-CN"/>
        </w:rPr>
        <w:t>月</w:t>
      </w:r>
      <w:r>
        <w:rPr>
          <w:rFonts w:hint="eastAsia" w:ascii="仿宋" w:hAnsi="仿宋" w:eastAsia="仿宋" w:cs="仿宋"/>
          <w:color w:val="auto"/>
          <w:kern w:val="0"/>
          <w:sz w:val="24"/>
          <w:szCs w:val="24"/>
          <w:highlight w:val="none"/>
          <w:u w:val="single"/>
          <w:lang w:val="en-US" w:eastAsia="zh-CN"/>
        </w:rPr>
        <w:t>25</w:t>
      </w:r>
      <w:r>
        <w:rPr>
          <w:rFonts w:hint="eastAsia" w:ascii="仿宋" w:hAnsi="仿宋" w:eastAsia="仿宋" w:cs="仿宋"/>
          <w:color w:val="auto"/>
          <w:kern w:val="0"/>
          <w:sz w:val="24"/>
          <w:szCs w:val="24"/>
          <w:highlight w:val="none"/>
          <w:u w:val="single"/>
          <w:lang w:val="zh-CN"/>
        </w:rPr>
        <w:t>日（17:</w:t>
      </w:r>
      <w:r>
        <w:rPr>
          <w:rFonts w:hint="eastAsia" w:ascii="仿宋" w:hAnsi="仿宋" w:eastAsia="仿宋" w:cs="仿宋"/>
          <w:color w:val="auto"/>
          <w:kern w:val="0"/>
          <w:sz w:val="24"/>
          <w:szCs w:val="24"/>
          <w:highlight w:val="none"/>
          <w:u w:val="single"/>
          <w:lang w:val="en-US" w:eastAsia="zh-CN"/>
        </w:rPr>
        <w:t>2</w:t>
      </w:r>
      <w:r>
        <w:rPr>
          <w:rFonts w:hint="eastAsia" w:ascii="仿宋" w:hAnsi="仿宋" w:eastAsia="仿宋" w:cs="仿宋"/>
          <w:color w:val="auto"/>
          <w:kern w:val="0"/>
          <w:sz w:val="24"/>
          <w:szCs w:val="24"/>
          <w:highlight w:val="none"/>
          <w:u w:val="single"/>
          <w:lang w:val="zh-CN"/>
        </w:rPr>
        <w:t>0）广州市粤钢品牌同类型号钢筋</w:t>
      </w:r>
      <w:r>
        <w:rPr>
          <w:rFonts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价格确定</w:t>
      </w:r>
      <w:r>
        <w:rPr>
          <w:rFonts w:hint="eastAsia"/>
          <w:color w:val="auto"/>
          <w:highlight w:val="none"/>
        </w:rPr>
        <w:t>。</w:t>
      </w:r>
    </w:p>
    <w:p w14:paraId="6CD3CA7B">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bCs/>
          <w:color w:val="auto"/>
          <w:kern w:val="0"/>
          <w:sz w:val="24"/>
          <w:szCs w:val="24"/>
          <w:highlight w:val="none"/>
        </w:rPr>
        <w:t>2.3结算单价</w:t>
      </w:r>
      <w:r>
        <w:rPr>
          <w:rFonts w:hint="eastAsia" w:ascii="仿宋" w:hAnsi="仿宋" w:eastAsia="仿宋" w:cs="仿宋"/>
          <w:bCs/>
          <w:color w:val="auto"/>
          <w:kern w:val="0"/>
          <w:sz w:val="24"/>
          <w:szCs w:val="24"/>
          <w:highlight w:val="none"/>
        </w:rPr>
        <w:t>实行第</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3）</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方式：</w:t>
      </w:r>
    </w:p>
    <w:p w14:paraId="053940E6">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1）以“不含税单价”为准的</w:t>
      </w:r>
      <w:r>
        <w:rPr>
          <w:rFonts w:hint="eastAsia" w:ascii="仿宋" w:hAnsi="仿宋" w:eastAsia="仿宋" w:cs="仿宋"/>
          <w:color w:val="auto"/>
          <w:sz w:val="24"/>
          <w:szCs w:val="24"/>
          <w:highlight w:val="none"/>
          <w:u w:val="single"/>
        </w:rPr>
        <w:t>固定</w:t>
      </w:r>
      <w:r>
        <w:rPr>
          <w:rFonts w:hint="eastAsia" w:ascii="仿宋" w:hAnsi="仿宋" w:eastAsia="仿宋" w:cs="仿宋"/>
          <w:color w:val="auto"/>
          <w:sz w:val="24"/>
          <w:szCs w:val="24"/>
          <w:highlight w:val="none"/>
        </w:rPr>
        <w:t>价格，在合同履行期间不作调整。</w:t>
      </w:r>
      <w:r>
        <w:rPr>
          <w:rFonts w:hint="eastAsia" w:ascii="仿宋" w:hAnsi="仿宋" w:eastAsia="仿宋" w:cs="仿宋"/>
          <w:color w:val="auto"/>
          <w:kern w:val="0"/>
          <w:sz w:val="24"/>
          <w:highlight w:val="none"/>
        </w:rPr>
        <w:t>税率按照合同履行期间税收政策执行，税率以开具发票时间为准，合同单价也按照税率变动进行相应调整。</w:t>
      </w:r>
    </w:p>
    <w:p w14:paraId="10CAB1D9">
      <w:pPr>
        <w:spacing w:line="48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2）自</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日至</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在此期间，无论市场行情如何变化，在合同约定的数量范围内，均以“不含税单价”为准，按照合同履行期税率执行结算单价，其他单价组成内容按照合同约定，不予以调整。超过此规定期限，供货单价发生变化的，乙方发调价通知后，经双方协商并签订补充协议后，可按协商后的单价执行。协商期间乙方仍应按原合同不含税单价及时供货</w:t>
      </w:r>
      <w:r>
        <w:rPr>
          <w:rFonts w:ascii="仿宋" w:hAnsi="仿宋" w:eastAsia="仿宋" w:cs="仿宋"/>
          <w:color w:val="auto"/>
          <w:sz w:val="24"/>
          <w:szCs w:val="24"/>
          <w:highlight w:val="none"/>
        </w:rPr>
        <w:t>,如因供货不及时造成甲方停工的，一切损失由乙方承担。</w:t>
      </w:r>
      <w:r>
        <w:rPr>
          <w:rFonts w:hint="eastAsia" w:ascii="仿宋" w:hAnsi="仿宋" w:eastAsia="仿宋" w:cs="仿宋"/>
          <w:color w:val="auto"/>
          <w:sz w:val="24"/>
          <w:highlight w:val="none"/>
        </w:rPr>
        <w:t>若双方协商一致调整单价并签订书面补充协议的，协商期间的最终结算单价以补充协议中约定的调整后的单价为准。</w:t>
      </w:r>
    </w:p>
    <w:p w14:paraId="1579977B">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3）以甲方货物签收当日（以项目货物收料单所署日期为准，周六以周五价格，周日以周一价格为准，七天假期前四天以节前最后一个工作日价格，后3天以节后第一个工作日价格为准）</w:t>
      </w:r>
      <w:r>
        <w:rPr>
          <w:rFonts w:hint="eastAsia" w:ascii="仿宋" w:hAnsi="仿宋" w:eastAsia="仿宋" w:cs="仿宋"/>
          <w:color w:val="auto"/>
          <w:sz w:val="24"/>
          <w:szCs w:val="24"/>
          <w:highlight w:val="none"/>
          <w:u w:val="single"/>
        </w:rPr>
        <w:t>“我的钢铁网”</w:t>
      </w:r>
      <w:r>
        <w:rPr>
          <w:rFonts w:hint="eastAsia" w:ascii="仿宋" w:hAnsi="仿宋" w:eastAsia="仿宋" w:cs="仿宋"/>
          <w:color w:val="auto"/>
          <w:sz w:val="24"/>
          <w:szCs w:val="24"/>
          <w:highlight w:val="none"/>
        </w:rPr>
        <w:t>公布的</w:t>
      </w:r>
      <w:r>
        <w:rPr>
          <w:rFonts w:hint="eastAsia" w:ascii="仿宋" w:hAnsi="仿宋" w:eastAsia="仿宋" w:cs="仿宋"/>
          <w:color w:val="auto"/>
          <w:sz w:val="24"/>
          <w:szCs w:val="24"/>
          <w:highlight w:val="none"/>
          <w:u w:val="single"/>
          <w:lang w:val="en-US" w:eastAsia="zh-CN"/>
        </w:rPr>
        <w:t>广州</w:t>
      </w:r>
      <w:r>
        <w:rPr>
          <w:rFonts w:hint="eastAsia" w:ascii="仿宋" w:hAnsi="仿宋" w:eastAsia="仿宋" w:cs="仿宋"/>
          <w:color w:val="auto"/>
          <w:sz w:val="24"/>
          <w:szCs w:val="24"/>
          <w:highlight w:val="none"/>
        </w:rPr>
        <w:t>市场对应品牌品种规格的产品网价</w:t>
      </w:r>
      <w:r>
        <w:rPr>
          <w:rFonts w:ascii="仿宋" w:hAnsi="仿宋" w:eastAsia="仿宋" w:cs="仿宋"/>
          <w:color w:val="auto"/>
          <w:sz w:val="24"/>
          <w:szCs w:val="24"/>
          <w:highlight w:val="none"/>
        </w:rPr>
        <w:t xml:space="preserve">+综合费用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元</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吨同乙方结算。</w:t>
      </w:r>
      <w:r>
        <w:rPr>
          <w:rFonts w:hint="eastAsia" w:ascii="仿宋" w:hAnsi="仿宋" w:eastAsia="仿宋" w:cs="仿宋"/>
          <w:bCs/>
          <w:color w:val="auto"/>
          <w:sz w:val="24"/>
          <w:szCs w:val="24"/>
          <w:highlight w:val="none"/>
        </w:rPr>
        <w:t>综合费用为固定价，不予调整</w:t>
      </w:r>
      <w:r>
        <w:rPr>
          <w:rFonts w:hint="eastAsia" w:ascii="仿宋" w:hAnsi="仿宋" w:eastAsia="仿宋" w:cs="仿宋"/>
          <w:color w:val="auto"/>
          <w:sz w:val="24"/>
          <w:szCs w:val="24"/>
          <w:highlight w:val="none"/>
        </w:rPr>
        <w:t>。</w:t>
      </w:r>
    </w:p>
    <w:p w14:paraId="5E1AB211">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2.4“</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我的钢铁网</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”中若存在型号缺项，单价调整按以下第</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rPr>
        <w:t>种方式约定：</w:t>
      </w:r>
    </w:p>
    <w:p w14:paraId="0FDD746D">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1）参照</w:t>
      </w:r>
      <w:r>
        <w:rPr>
          <w:rFonts w:hint="eastAsia" w:ascii="仿宋" w:hAnsi="仿宋" w:eastAsia="仿宋" w:cs="仿宋"/>
          <w:color w:val="auto"/>
          <w:sz w:val="24"/>
          <w:szCs w:val="24"/>
          <w:highlight w:val="none"/>
          <w:u w:val="single"/>
        </w:rPr>
        <w:t>最接近的钢材较小规格型号价格，若无较小规格型号，则参照次接近的钢材较大规格型号价格（以此类推）</w:t>
      </w:r>
      <w:r>
        <w:rPr>
          <w:rFonts w:hint="eastAsia" w:ascii="仿宋" w:hAnsi="仿宋" w:eastAsia="仿宋" w:cs="仿宋"/>
          <w:color w:val="auto"/>
          <w:sz w:val="24"/>
          <w:szCs w:val="24"/>
          <w:highlight w:val="none"/>
        </w:rPr>
        <w:t>。</w:t>
      </w:r>
    </w:p>
    <w:p w14:paraId="0C11281F">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2）参照</w:t>
      </w:r>
      <w:r>
        <w:rPr>
          <w:rFonts w:hint="eastAsia" w:ascii="仿宋" w:hAnsi="仿宋" w:eastAsia="仿宋" w:cs="仿宋"/>
          <w:color w:val="auto"/>
          <w:sz w:val="24"/>
          <w:szCs w:val="24"/>
          <w:highlight w:val="none"/>
          <w:u w:val="single"/>
        </w:rPr>
        <w:t>我的钢铁网网中“</w:t>
      </w:r>
      <w:r>
        <w:rPr>
          <w:rFonts w:hint="eastAsia" w:ascii="仿宋" w:hAnsi="仿宋" w:eastAsia="仿宋" w:cs="仿宋"/>
          <w:color w:val="auto"/>
          <w:sz w:val="24"/>
          <w:szCs w:val="24"/>
          <w:highlight w:val="none"/>
          <w:u w:val="single"/>
          <w:lang w:val="en-US" w:eastAsia="zh-CN"/>
        </w:rPr>
        <w:t>粤钢</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韶钢、湘钢、敬业、金晟兰</w:t>
      </w:r>
      <w:r>
        <w:rPr>
          <w:rFonts w:hint="eastAsia" w:ascii="仿宋" w:hAnsi="仿宋" w:eastAsia="仿宋" w:cs="仿宋"/>
          <w:color w:val="auto"/>
          <w:sz w:val="24"/>
          <w:szCs w:val="24"/>
          <w:highlight w:val="none"/>
          <w:u w:val="single"/>
        </w:rPr>
        <w:t>”品牌同型号价格</w:t>
      </w:r>
      <w:r>
        <w:rPr>
          <w:rFonts w:hint="eastAsia" w:ascii="仿宋" w:hAnsi="仿宋" w:eastAsia="仿宋" w:cs="仿宋"/>
          <w:color w:val="auto"/>
          <w:sz w:val="24"/>
          <w:szCs w:val="24"/>
          <w:highlight w:val="none"/>
        </w:rPr>
        <w:t>。</w:t>
      </w:r>
    </w:p>
    <w:p w14:paraId="207AD67D">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2.5原则上选用</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粤钢</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牌钢材供应，若该品牌货物短缺时可备选用</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湘钢</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韶钢”、</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敬业”、“金晟兰”</w:t>
      </w:r>
      <w:r>
        <w:rPr>
          <w:rFonts w:hint="eastAsia" w:ascii="仿宋" w:hAnsi="仿宋" w:eastAsia="仿宋" w:cs="仿宋"/>
          <w:color w:val="auto"/>
          <w:sz w:val="24"/>
          <w:szCs w:val="24"/>
          <w:highlight w:val="none"/>
          <w:u w:val="single"/>
        </w:rPr>
        <w:t>以及业主发布的合格供应商名录内的品牌</w:t>
      </w:r>
      <w:r>
        <w:rPr>
          <w:rFonts w:hint="eastAsia" w:ascii="仿宋" w:hAnsi="仿宋" w:eastAsia="仿宋" w:cs="仿宋"/>
          <w:color w:val="auto"/>
          <w:sz w:val="24"/>
          <w:szCs w:val="24"/>
          <w:highlight w:val="none"/>
        </w:rPr>
        <w:t>供应，除此之外乙方不得供应规定以外的其它品牌钢材。若</w:t>
      </w:r>
      <w:r>
        <w:rPr>
          <w:rFonts w:hint="eastAsia" w:ascii="仿宋" w:hAnsi="仿宋" w:eastAsia="仿宋" w:cs="仿宋"/>
          <w:color w:val="auto"/>
          <w:sz w:val="24"/>
          <w:szCs w:val="24"/>
          <w:highlight w:val="none"/>
          <w:lang w:eastAsia="zh-CN"/>
        </w:rPr>
        <w:t>因</w:t>
      </w:r>
      <w:r>
        <w:rPr>
          <w:rFonts w:hint="eastAsia" w:ascii="仿宋" w:hAnsi="仿宋" w:eastAsia="仿宋" w:cs="仿宋"/>
          <w:color w:val="auto"/>
          <w:sz w:val="24"/>
          <w:szCs w:val="24"/>
          <w:highlight w:val="none"/>
        </w:rPr>
        <w:t>市场缘故需更换品牌，乙方应书面通知甲方，待甲方同意后方可供应。</w:t>
      </w:r>
    </w:p>
    <w:p w14:paraId="60C5E5FF">
      <w:pPr>
        <w:widowControl/>
        <w:tabs>
          <w:tab w:val="left" w:pos="8364"/>
        </w:tabs>
        <w:spacing w:line="480" w:lineRule="exact"/>
        <w:ind w:firstLine="482" w:firstLineChars="200"/>
        <w:rPr>
          <w:rFonts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 xml:space="preserve">第3条 </w:t>
      </w:r>
      <w:r>
        <w:rPr>
          <w:rFonts w:hint="eastAsia" w:ascii="仿宋" w:hAnsi="仿宋" w:eastAsia="仿宋" w:cs="仿宋"/>
          <w:b/>
          <w:color w:val="auto"/>
          <w:sz w:val="24"/>
          <w:szCs w:val="24"/>
          <w:highlight w:val="none"/>
        </w:rPr>
        <w:t>合同履行期限</w:t>
      </w:r>
    </w:p>
    <w:p w14:paraId="575F3233">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日至</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日；该期限为暂定期限，甲方有权根据施工需要单方调整合同履行期限，但应提前</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日通知乙方。</w:t>
      </w:r>
    </w:p>
    <w:p w14:paraId="6078A077">
      <w:pPr>
        <w:spacing w:line="48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w:t>
      </w:r>
      <w:r>
        <w:rPr>
          <w:rFonts w:ascii="仿宋" w:hAnsi="仿宋" w:eastAsia="仿宋" w:cs="仿宋"/>
          <w:b/>
          <w:bCs/>
          <w:color w:val="auto"/>
          <w:sz w:val="24"/>
          <w:szCs w:val="24"/>
          <w:highlight w:val="none"/>
        </w:rPr>
        <w:t xml:space="preserve">4条 </w:t>
      </w:r>
      <w:r>
        <w:rPr>
          <w:rFonts w:hint="eastAsia" w:ascii="仿宋" w:hAnsi="仿宋" w:eastAsia="仿宋" w:cs="仿宋"/>
          <w:b/>
          <w:bCs/>
          <w:color w:val="auto"/>
          <w:sz w:val="24"/>
          <w:szCs w:val="24"/>
          <w:highlight w:val="none"/>
        </w:rPr>
        <w:t>交货时间、地点、方式和要求</w:t>
      </w:r>
    </w:p>
    <w:p w14:paraId="1D554E9C">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4.1交货时间：乙方收到甲方的供货计划通知后，应根据甲方的要求</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日内将货物送到甲方指定交货地点。</w:t>
      </w:r>
    </w:p>
    <w:p w14:paraId="46E3999C">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4.2交货地点：</w:t>
      </w:r>
      <w:r>
        <w:rPr>
          <w:rFonts w:hint="eastAsia" w:ascii="仿宋" w:hAnsi="仿宋" w:eastAsia="仿宋" w:cs="仿宋"/>
          <w:bCs/>
          <w:color w:val="auto"/>
          <w:kern w:val="0"/>
          <w:sz w:val="24"/>
          <w:szCs w:val="24"/>
          <w:highlight w:val="none"/>
          <w:u w:val="single"/>
        </w:rPr>
        <w:t>乙方运输至甲方指定地点交货。</w:t>
      </w:r>
      <w:r>
        <w:rPr>
          <w:rFonts w:hint="eastAsia" w:ascii="仿宋" w:hAnsi="仿宋" w:eastAsia="仿宋" w:cs="仿宋"/>
          <w:color w:val="auto"/>
          <w:sz w:val="24"/>
          <w:szCs w:val="24"/>
          <w:highlight w:val="none"/>
        </w:rPr>
        <w:t>如实际履行中交货地点发生变更的，以甲方书面通知为准；所产生的费用由乙方承担</w:t>
      </w:r>
      <w:r>
        <w:rPr>
          <w:rFonts w:hint="eastAsia" w:ascii="仿宋" w:hAnsi="仿宋" w:eastAsia="仿宋" w:cs="仿宋"/>
          <w:bCs/>
          <w:color w:val="auto"/>
          <w:kern w:val="0"/>
          <w:sz w:val="24"/>
          <w:szCs w:val="24"/>
          <w:highlight w:val="none"/>
        </w:rPr>
        <w:t>。</w:t>
      </w:r>
      <w:r>
        <w:rPr>
          <w:rFonts w:hint="eastAsia" w:ascii="仿宋" w:hAnsi="仿宋" w:eastAsia="仿宋" w:cs="仿宋"/>
          <w:color w:val="auto"/>
          <w:sz w:val="24"/>
          <w:szCs w:val="24"/>
          <w:highlight w:val="none"/>
        </w:rPr>
        <w:t>货物未交付甲方前，灭失、损毁风险由乙方承担。</w:t>
      </w:r>
    </w:p>
    <w:p w14:paraId="53C3287A">
      <w:pPr>
        <w:widowControl/>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4.3钢材的供应组织、现场服务、数量确认、月末对账均由乙方负责。乙方按照甲方的供货通知，在约定的时间内分期、分批送货到甲方指定地点，并承担所有费用。</w:t>
      </w:r>
    </w:p>
    <w:p w14:paraId="473B2962">
      <w:pPr>
        <w:widowControl/>
        <w:tabs>
          <w:tab w:val="left" w:pos="8364"/>
        </w:tabs>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4.4乙方严格按照甲方供货通知进行安排配货，每批次到场同型号数量误差不得超出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。若超出，甲方有权退货且相关费用均由乙方自行承担。</w:t>
      </w:r>
    </w:p>
    <w:p w14:paraId="59040432">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4.5运输方式：乙方自行组织车辆运输，并承担运输费用。</w:t>
      </w:r>
      <w:r>
        <w:rPr>
          <w:rFonts w:hint="eastAsia" w:ascii="仿宋" w:hAnsi="仿宋" w:eastAsia="仿宋" w:cs="仿宋"/>
          <w:color w:val="auto"/>
          <w:sz w:val="24"/>
          <w:szCs w:val="24"/>
          <w:highlight w:val="none"/>
        </w:rPr>
        <w:t>货物到场后，乙方应积极组织安排卸车，所发生机械和人工费用由乙方承担。乙方在运输及卸车过程中发生的一切纠纷、人身、机械安全事故及损失均由乙方承担，甲方不承担任何责任和经济损失。</w:t>
      </w:r>
    </w:p>
    <w:p w14:paraId="27FCD763">
      <w:pPr>
        <w:spacing w:line="480" w:lineRule="exact"/>
        <w:ind w:firstLine="480" w:firstLineChars="200"/>
        <w:rPr>
          <w:color w:val="auto"/>
          <w:sz w:val="24"/>
          <w:szCs w:val="24"/>
          <w:highlight w:val="none"/>
        </w:rPr>
      </w:pPr>
      <w:r>
        <w:rPr>
          <w:rFonts w:hint="eastAsia" w:ascii="仿宋" w:hAnsi="仿宋" w:eastAsia="仿宋" w:cs="仿宋_GB2312"/>
          <w:bCs/>
          <w:color w:val="auto"/>
          <w:sz w:val="24"/>
          <w:szCs w:val="24"/>
          <w:highlight w:val="none"/>
        </w:rPr>
        <w:t>4.6乙方所供货物的包装标准按国家标准执行，即符合运输要求，确保货物不受损坏。</w:t>
      </w:r>
    </w:p>
    <w:p w14:paraId="61FDE881">
      <w:pPr>
        <w:widowControl/>
        <w:numPr>
          <w:ilvl w:val="255"/>
          <w:numId w:val="0"/>
        </w:numPr>
        <w:spacing w:line="48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第5条 质量标准、计量方式及验收</w:t>
      </w:r>
    </w:p>
    <w:p w14:paraId="5090E93B">
      <w:pPr>
        <w:widowControl/>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5.1质量标准</w:t>
      </w:r>
    </w:p>
    <w:p w14:paraId="3E26D32D">
      <w:pPr>
        <w:widowControl/>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5.1.1钢筋混凝土用热轧光圆钢筋按GB1499.1</w:t>
      </w:r>
      <w:r>
        <w:rPr>
          <w:rFonts w:hint="eastAsia" w:ascii="仿宋" w:hAnsi="仿宋" w:eastAsia="仿宋" w:cs="仿宋"/>
          <w:color w:val="auto"/>
          <w:sz w:val="24"/>
          <w:szCs w:val="28"/>
          <w:highlight w:val="none"/>
        </w:rPr>
        <w:t>-2017执行；钢筋混凝土用热轧带肋钢筋按GB1499.2-2018执行；冷轧带肋钢筋按GB 13788-2017执行；冷轧扭钢筋按JG190-2006执行。钢筋质量应严格符合设计、招议标文件、国家验收规范的要求。若上述标准国家重新发布，按新标准执行。</w:t>
      </w:r>
    </w:p>
    <w:p w14:paraId="31F0799A">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5.1.2甲方如有特殊要求，以书面形式向乙方提出，乙方按甲方要求组织供应。</w:t>
      </w:r>
    </w:p>
    <w:p w14:paraId="4B2BC248">
      <w:pPr>
        <w:spacing w:line="480" w:lineRule="exact"/>
        <w:ind w:firstLine="480" w:firstLineChars="200"/>
        <w:rPr>
          <w:rFonts w:eastAsia="仿宋"/>
          <w:color w:val="auto"/>
          <w:highlight w:val="none"/>
        </w:rPr>
      </w:pPr>
      <w:r>
        <w:rPr>
          <w:rFonts w:hint="eastAsia" w:ascii="仿宋" w:hAnsi="仿宋" w:eastAsia="仿宋" w:cs="仿宋"/>
          <w:color w:val="auto"/>
          <w:sz w:val="24"/>
          <w:szCs w:val="24"/>
          <w:highlight w:val="none"/>
        </w:rPr>
        <w:t>5.2计量方式：螺纹钢为【理计】；盘螺、线材、圆钢均为【过磅】。按过磅计量的供货数量以乙方提供过磅单数量为基础，双方参考此数量办理结算。甲方对乙方所供货物数量进行复秤，复秤地磅以甲方工地或甲方工地附近指定地磅为准，复秤费用由乙方负责。如乙方仓库过磅单数量与复秤数量在</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范围内则按乙方供货仓库过磅单数量签收；如乙方仓库过磅单数量和复秤数量超出</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的，则按复秤磅单数签收。</w:t>
      </w:r>
    </w:p>
    <w:p w14:paraId="2FA24FF1">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5.3验收</w:t>
      </w:r>
    </w:p>
    <w:p w14:paraId="560E00B6">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5.3.1货物运抵交货地点后，甲乙双方共同确认数量、品牌、规格、合格证以及表观验收核对，验收以本合同条款5.1约定标准为准。若乙方未派专人到现场进行共同确认和验收，则以甲方提供的确认和验收结果作为结算依据</w:t>
      </w:r>
      <w:r>
        <w:rPr>
          <w:rFonts w:hint="eastAsia" w:ascii="仿宋" w:hAnsi="仿宋" w:eastAsia="仿宋" w:cs="仿宋"/>
          <w:color w:val="auto"/>
          <w:sz w:val="24"/>
          <w:szCs w:val="24"/>
          <w:highlight w:val="none"/>
        </w:rPr>
        <w:t>，该验收仅为对钢材外观及数量的确认，不视为对质量的确认。</w:t>
      </w:r>
    </w:p>
    <w:p w14:paraId="170A2B5F">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5.3.2每批钢材的发货物资清单及出厂质量检验合格证书、有效材质证明书等技术质量证明资料原件，应随货同行及时交到甲方收货人手里，必须确保质保书与钢材批号的对应。</w:t>
      </w:r>
    </w:p>
    <w:p w14:paraId="19725987">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5.3.3每捆包装上至少须附有两个标签，清晰地标明生产厂家、钢材牌号、炉批号、规格、重量等。</w:t>
      </w:r>
    </w:p>
    <w:p w14:paraId="0E9960F3">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5.3.4甲方、项目业主及监理单位有权对</w:t>
      </w:r>
      <w:r>
        <w:rPr>
          <w:rFonts w:hint="eastAsia" w:ascii="仿宋" w:hAnsi="仿宋" w:eastAsia="仿宋"/>
          <w:color w:val="auto"/>
          <w:sz w:val="24"/>
          <w:szCs w:val="24"/>
          <w:highlight w:val="none"/>
        </w:rPr>
        <w:t>每次送达的产品进行抽样检查，若抽检不合格，或对抽验合格后的产品交由有资质的检验部门检验后发现不能</w:t>
      </w:r>
      <w:r>
        <w:rPr>
          <w:rFonts w:hint="eastAsia" w:ascii="仿宋" w:hAnsi="仿宋" w:eastAsia="仿宋" w:cs="仿宋"/>
          <w:color w:val="auto"/>
          <w:sz w:val="24"/>
          <w:szCs w:val="24"/>
          <w:highlight w:val="none"/>
        </w:rPr>
        <w:t>满足质量技术和规格等要求，甲方有权要求对该批货品按照合同</w:t>
      </w:r>
      <w:r>
        <w:rPr>
          <w:rFonts w:ascii="仿宋" w:hAnsi="仿宋" w:eastAsia="仿宋" w:cs="仿宋"/>
          <w:color w:val="auto"/>
          <w:sz w:val="24"/>
          <w:szCs w:val="24"/>
          <w:highlight w:val="none"/>
        </w:rPr>
        <w:t>5.3.5条的约定进行处理，因此产生的费用和给甲方造成的损失均由乙方承担。</w:t>
      </w:r>
    </w:p>
    <w:p w14:paraId="1EC9068D">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5.3.5验收异议和处理</w:t>
      </w:r>
    </w:p>
    <w:p w14:paraId="37BDBB93">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1）甲方如发现货物的品种、型号、规格和数量等不符合规定和合同约定的，应自收到货物后</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个工作日内向乙方提出异议和处理意见，对产品质量的异议不受该时间限制，随时发现可随时提出异议和处理意见。</w:t>
      </w:r>
    </w:p>
    <w:p w14:paraId="4A7CB2C1">
      <w:pPr>
        <w:spacing w:line="480" w:lineRule="exact"/>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2）乙方在接到甲方异议后，①若认可甲方的异议或检测单位的检测结果，应在甲方指定的合理期限内按其要求作退货或换货处理；②乙方若不认可检测单位检测结果的，甲乙双方应在</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内共同完成现场取样和选择第三方检测单位进行二次送检工作；若检测合格，由此产生的所有费用均由甲方自行承担；若检测不合格，由此产生的所有费用以及给甲方带来的损失均由乙方承担。如乙方未在规定时间内回应并处理甲方异议或检测结果，即视为违约，甲方有权自行处理，造成的损失由乙方自行承担。</w:t>
      </w:r>
    </w:p>
    <w:p w14:paraId="4317B308">
      <w:pPr>
        <w:spacing w:line="480" w:lineRule="exact"/>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5.3.6</w:t>
      </w:r>
      <w:r>
        <w:rPr>
          <w:rFonts w:hint="eastAsia" w:ascii="仿宋" w:hAnsi="仿宋" w:eastAsia="仿宋"/>
          <w:color w:val="auto"/>
          <w:sz w:val="24"/>
          <w:szCs w:val="24"/>
          <w:highlight w:val="none"/>
        </w:rPr>
        <w:t>乙方应在产品到达交货地点前</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w:t>
      </w:r>
      <w:r>
        <w:rPr>
          <w:rFonts w:ascii="仿宋" w:hAnsi="仿宋" w:eastAsia="仿宋" w:cs="仿宋"/>
          <w:color w:val="auto"/>
          <w:sz w:val="24"/>
          <w:szCs w:val="24"/>
          <w:highlight w:val="none"/>
          <w:u w:val="single"/>
        </w:rPr>
        <w:t xml:space="preserve"> </w:t>
      </w:r>
      <w:r>
        <w:rPr>
          <w:rFonts w:hint="eastAsia" w:ascii="仿宋" w:hAnsi="仿宋" w:eastAsia="仿宋"/>
          <w:color w:val="auto"/>
          <w:sz w:val="24"/>
          <w:szCs w:val="24"/>
          <w:highlight w:val="none"/>
        </w:rPr>
        <w:t>小时提前通知甲方，由甲方指定人员在现场进行接收，</w:t>
      </w:r>
      <w:r>
        <w:rPr>
          <w:rFonts w:hint="eastAsia" w:ascii="仿宋" w:hAnsi="仿宋" w:eastAsia="仿宋" w:cs="仿宋"/>
          <w:color w:val="auto"/>
          <w:sz w:val="24"/>
          <w:szCs w:val="24"/>
          <w:highlight w:val="none"/>
        </w:rPr>
        <w:t>甲方签收货物的工作人员姓名：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王施政</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，签名样式：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15521078340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。若非甲方指定人员签认的，视为乙方尚未向甲方提供相应货物，因此造成甲方损失的，由乙方承担。乙方指定工作人</w:t>
      </w:r>
      <w:r>
        <w:rPr>
          <w:rFonts w:hint="eastAsia" w:ascii="仿宋" w:hAnsi="仿宋" w:eastAsia="仿宋" w:cs="仿宋"/>
          <w:color w:val="auto"/>
          <w:sz w:val="24"/>
          <w:szCs w:val="24"/>
          <w:highlight w:val="yellow"/>
        </w:rPr>
        <w:t>员（姓名：</w:t>
      </w:r>
      <w:r>
        <w:rPr>
          <w:rFonts w:hint="eastAsia" w:ascii="仿宋" w:hAnsi="仿宋" w:eastAsia="仿宋" w:cs="仿宋"/>
          <w:color w:val="auto"/>
          <w:sz w:val="24"/>
          <w:szCs w:val="24"/>
          <w:highlight w:val="yellow"/>
          <w:u w:val="single"/>
        </w:rPr>
        <w:t xml:space="preserve">         </w:t>
      </w:r>
      <w:r>
        <w:rPr>
          <w:rFonts w:hint="eastAsia" w:ascii="仿宋" w:hAnsi="仿宋" w:eastAsia="仿宋" w:cs="仿宋"/>
          <w:color w:val="auto"/>
          <w:sz w:val="24"/>
          <w:szCs w:val="24"/>
          <w:highlight w:val="yellow"/>
        </w:rPr>
        <w:t>，签名样式：</w:t>
      </w:r>
      <w:r>
        <w:rPr>
          <w:rFonts w:hint="eastAsia" w:ascii="仿宋" w:hAnsi="仿宋" w:eastAsia="仿宋" w:cs="仿宋"/>
          <w:color w:val="auto"/>
          <w:sz w:val="24"/>
          <w:szCs w:val="24"/>
          <w:highlight w:val="yellow"/>
          <w:u w:val="single"/>
        </w:rPr>
        <w:t xml:space="preserve">       </w:t>
      </w:r>
      <w:r>
        <w:rPr>
          <w:rFonts w:hint="eastAsia" w:ascii="仿宋" w:hAnsi="仿宋" w:eastAsia="仿宋" w:cs="仿宋"/>
          <w:color w:val="auto"/>
          <w:sz w:val="24"/>
          <w:szCs w:val="24"/>
          <w:highlight w:val="yellow"/>
        </w:rPr>
        <w:t>，联系电话：</w:t>
      </w:r>
      <w:r>
        <w:rPr>
          <w:rFonts w:hint="eastAsia" w:ascii="仿宋" w:hAnsi="仿宋" w:eastAsia="仿宋" w:cs="仿宋"/>
          <w:color w:val="auto"/>
          <w:sz w:val="24"/>
          <w:szCs w:val="24"/>
          <w:highlight w:val="yellow"/>
          <w:u w:val="single"/>
        </w:rPr>
        <w:t xml:space="preserve">         </w:t>
      </w:r>
      <w:r>
        <w:rPr>
          <w:rFonts w:hint="eastAsia" w:ascii="仿宋" w:hAnsi="仿宋" w:eastAsia="仿宋" w:cs="仿宋"/>
          <w:color w:val="auto"/>
          <w:sz w:val="24"/>
          <w:szCs w:val="24"/>
          <w:highlight w:val="yellow"/>
        </w:rPr>
        <w:t>）</w:t>
      </w:r>
      <w:r>
        <w:rPr>
          <w:rFonts w:hint="eastAsia" w:ascii="仿宋" w:hAnsi="仿宋" w:eastAsia="仿宋" w:cs="仿宋"/>
          <w:color w:val="auto"/>
          <w:sz w:val="24"/>
          <w:szCs w:val="24"/>
          <w:highlight w:val="none"/>
        </w:rPr>
        <w:t>办理与甲方的签收、对数工作，乙方负责办理签收、对数的工作人员应当出具法人授权委托书。如果一方指定的工作人员发生变更时，双方应及时以书面形式通知对方作相应的更改。甲方签收人员发生变更的，乙方应要求甲方提供书面变更文件，否则甲方可不予认可非指定委派人员签字确认的单据。</w:t>
      </w:r>
    </w:p>
    <w:p w14:paraId="7204AF7A">
      <w:pPr>
        <w:spacing w:line="480" w:lineRule="exact"/>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5.3.7产品验收合格的，并不免除乙方对物品质量和技术应负的责任。</w:t>
      </w:r>
    </w:p>
    <w:p w14:paraId="2CB0E745">
      <w:pPr>
        <w:numPr>
          <w:ilvl w:val="255"/>
          <w:numId w:val="0"/>
        </w:numPr>
        <w:spacing w:line="480" w:lineRule="exact"/>
        <w:ind w:firstLine="482" w:firstLineChars="200"/>
        <w:contextualSpacing/>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第6条</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货款的结算及支付方式</w:t>
      </w:r>
    </w:p>
    <w:p w14:paraId="5F27DC5B">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6.1预付款采用下列</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rPr>
        <w:t>项。</w:t>
      </w:r>
    </w:p>
    <w:p w14:paraId="0142387A">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1）本合同无预付款。</w:t>
      </w:r>
    </w:p>
    <w:p w14:paraId="5D26722C">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2）合同签订后甲方向乙方支付合同总价款的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%作为预付货款。预付款在第一批货款结算中抵扣，如第一批货款甲方未抵扣完前期预付款，可在下批货款中继续抵扣，依此类推。若供货或清算完毕，预付款仍有余额，乙方应将预付款余额如数退回甲方。</w:t>
      </w:r>
    </w:p>
    <w:p w14:paraId="137D16D6">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6.2货到现场验收合格后，每次申请货款前，双方根据指定人员签收的单据凭证汇总核对数量和金额（若非甲方指定人员签认的，该单据无效，视为乙方尚未向甲方提供相应货物），核对无误后乙方出具《对数确认表》（见附表1），经双方指定人员签字并加盖有甲方有效印鉴章（甲方公章或项目部章）和乙方公章后到甲方办理结算手续。除此之外任何证明、收条、欠条、信函等文件，都不得作为结算、支付依据。按以下</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rPr>
        <w:t>种方式结算：</w:t>
      </w:r>
    </w:p>
    <w:p w14:paraId="045B4049">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1）每月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ascii="仿宋" w:hAnsi="仿宋" w:eastAsia="仿宋" w:cs="仿宋"/>
          <w:color w:val="auto"/>
          <w:sz w:val="24"/>
          <w:szCs w:val="24"/>
          <w:highlight w:val="none"/>
          <w:u w:val="single"/>
        </w:rPr>
        <w:t>至</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rPr>
        <w:t>日结算一次，甲方每月办理一次结算手续，若乙方逾期未办理结算手续的，甲方本月将不再补办，延至下期办理结算。</w:t>
      </w:r>
    </w:p>
    <w:p w14:paraId="39A1FA96">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2）供应数量每达到</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吨</w:t>
      </w:r>
      <w:r>
        <w:rPr>
          <w:rFonts w:hint="eastAsia" w:ascii="仿宋" w:hAnsi="仿宋" w:eastAsia="仿宋" w:cs="仿宋"/>
          <w:color w:val="auto"/>
          <w:sz w:val="24"/>
          <w:szCs w:val="24"/>
          <w:highlight w:val="none"/>
        </w:rPr>
        <w:t>后</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rPr>
        <w:t>天内结算一次，若乙方逾期未办理结算手续的，甲方本次将不再补办，延至下次办理结算。</w:t>
      </w:r>
    </w:p>
    <w:p w14:paraId="75FDC643">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3）每批货物按计划全部到场并验收合格后一次性结算。</w:t>
      </w:r>
    </w:p>
    <w:p w14:paraId="2F62C28F">
      <w:pPr>
        <w:spacing w:line="480" w:lineRule="exact"/>
        <w:ind w:firstLine="480" w:firstLineChars="20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6.3票据结算采用</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color w:val="auto"/>
          <w:sz w:val="24"/>
          <w:szCs w:val="24"/>
          <w:highlight w:val="none"/>
          <w:u w:val="single"/>
        </w:rPr>
        <w:t>增值税专用发票</w:t>
      </w:r>
      <w:r>
        <w:rPr>
          <w:rFonts w:hint="eastAsia" w:ascii="仿宋" w:hAnsi="仿宋" w:eastAsia="仿宋" w:cs="仿宋"/>
          <w:bCs/>
          <w:color w:val="auto"/>
          <w:sz w:val="24"/>
          <w:szCs w:val="24"/>
          <w:highlight w:val="none"/>
          <w:u w:val="single"/>
          <w:lang w:eastAsia="zh-CN"/>
        </w:rPr>
        <w:t>☑</w:t>
      </w:r>
      <w:r>
        <w:rPr>
          <w:rFonts w:ascii="仿宋" w:hAnsi="仿宋" w:eastAsia="仿宋" w:cs="仿宋"/>
          <w:color w:val="auto"/>
          <w:sz w:val="24"/>
          <w:szCs w:val="24"/>
          <w:highlight w:val="none"/>
          <w:u w:val="single"/>
        </w:rPr>
        <w:t>增值税普通发票</w:t>
      </w:r>
    </w:p>
    <w:p w14:paraId="3936D8A3">
      <w:pPr>
        <w:spacing w:line="480" w:lineRule="exact"/>
        <w:ind w:firstLine="480" w:firstLineChars="200"/>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6.4</w:t>
      </w:r>
      <w:r>
        <w:rPr>
          <w:rFonts w:hint="eastAsia" w:ascii="仿宋" w:hAnsi="仿宋" w:eastAsia="仿宋" w:cs="仿宋"/>
          <w:bCs/>
          <w:color w:val="auto"/>
          <w:sz w:val="24"/>
          <w:szCs w:val="24"/>
          <w:highlight w:val="none"/>
        </w:rPr>
        <w:t>当月结算后</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ascii="仿宋" w:hAnsi="仿宋" w:eastAsia="仿宋" w:cs="仿宋"/>
          <w:color w:val="auto"/>
          <w:sz w:val="24"/>
          <w:szCs w:val="24"/>
          <w:highlight w:val="none"/>
          <w:u w:val="single"/>
        </w:rPr>
        <w:t xml:space="preserve"> </w:t>
      </w:r>
      <w:r>
        <w:rPr>
          <w:rFonts w:ascii="仿宋" w:hAnsi="仿宋" w:eastAsia="仿宋" w:cs="仿宋"/>
          <w:bCs/>
          <w:color w:val="auto"/>
          <w:sz w:val="24"/>
          <w:szCs w:val="24"/>
          <w:highlight w:val="none"/>
        </w:rPr>
        <w:t>个工作</w:t>
      </w:r>
      <w:r>
        <w:rPr>
          <w:rFonts w:hint="eastAsia" w:ascii="仿宋" w:hAnsi="仿宋" w:eastAsia="仿宋" w:cs="仿宋"/>
          <w:bCs/>
          <w:color w:val="auto"/>
          <w:sz w:val="24"/>
          <w:szCs w:val="24"/>
          <w:highlight w:val="none"/>
        </w:rPr>
        <w:t>日内，乙方应按</w:t>
      </w:r>
      <w:r>
        <w:rPr>
          <w:rFonts w:hint="eastAsia" w:ascii="仿宋" w:hAnsi="仿宋" w:eastAsia="仿宋" w:cs="仿宋"/>
          <w:color w:val="auto"/>
          <w:sz w:val="24"/>
          <w:highlight w:val="none"/>
        </w:rPr>
        <w:t>结算金额的</w:t>
      </w:r>
      <w:r>
        <w:rPr>
          <w:rFonts w:ascii="仿宋" w:hAnsi="仿宋" w:eastAsia="仿宋" w:cs="仿宋"/>
          <w:color w:val="auto"/>
          <w:sz w:val="24"/>
          <w:highlight w:val="none"/>
        </w:rPr>
        <w:t>100%</w:t>
      </w:r>
      <w:r>
        <w:rPr>
          <w:rFonts w:hint="eastAsia" w:ascii="仿宋" w:hAnsi="仿宋" w:eastAsia="仿宋" w:cs="仿宋"/>
          <w:bCs/>
          <w:color w:val="auto"/>
          <w:sz w:val="24"/>
          <w:szCs w:val="24"/>
          <w:highlight w:val="none"/>
        </w:rPr>
        <w:t>开具与本单位名称、收款单位、开票单位相一致的等额有效增值税发票，并经甲方查验真伪。若乙方未按本条约定出具符合要求的增值税发票的，甲方有权不予支付费用，并不应视为违约。若乙方为小规模纳税人，则应按本条约定的时间提供税务机关代开的增值税发票。</w:t>
      </w:r>
    </w:p>
    <w:p w14:paraId="13E1DCA9">
      <w:pPr>
        <w:pStyle w:val="18"/>
        <w:widowControl w:val="0"/>
        <w:spacing w:before="0" w:beforeAutospacing="0" w:after="0" w:afterAutospacing="0" w:line="480" w:lineRule="exact"/>
        <w:ind w:firstLine="480" w:firstLineChars="200"/>
        <w:jc w:val="both"/>
        <w:rPr>
          <w:rFonts w:hint="default" w:ascii="仿宋" w:hAnsi="仿宋" w:eastAsia="仿宋" w:cs="仿宋"/>
          <w:bCs/>
          <w:color w:val="auto"/>
          <w:kern w:val="2"/>
          <w:szCs w:val="24"/>
          <w:highlight w:val="none"/>
          <w:lang w:bidi="ar"/>
        </w:rPr>
      </w:pPr>
      <w:r>
        <w:rPr>
          <w:rFonts w:ascii="仿宋" w:hAnsi="仿宋" w:eastAsia="仿宋" w:cs="仿宋"/>
          <w:bCs/>
          <w:color w:val="auto"/>
          <w:kern w:val="2"/>
          <w:szCs w:val="24"/>
          <w:highlight w:val="none"/>
        </w:rPr>
        <w:t>6.5乙方收取价外费用的，须依法开具增值税发票。必要时，甲方可协助乙方提供开票所需资料。</w:t>
      </w:r>
    </w:p>
    <w:p w14:paraId="3A750530">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6.6货款支付采用下列</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rPr>
        <w:t>项。</w:t>
      </w:r>
    </w:p>
    <w:p w14:paraId="50C623D7">
      <w:pPr>
        <w:pStyle w:val="18"/>
        <w:adjustRightInd w:val="0"/>
        <w:snapToGrid w:val="0"/>
        <w:spacing w:before="0" w:beforeAutospacing="0" w:after="0" w:afterAutospacing="0" w:line="480" w:lineRule="exact"/>
        <w:ind w:firstLine="480" w:firstLineChars="200"/>
        <w:rPr>
          <w:rFonts w:hint="default" w:ascii="仿宋" w:hAnsi="仿宋" w:eastAsia="仿宋" w:cs="仿宋"/>
          <w:color w:val="auto"/>
          <w:szCs w:val="24"/>
          <w:highlight w:val="none"/>
        </w:rPr>
      </w:pPr>
      <w:r>
        <w:rPr>
          <w:rFonts w:ascii="仿宋" w:hAnsi="仿宋" w:eastAsia="仿宋" w:cs="仿宋"/>
          <w:color w:val="auto"/>
          <w:szCs w:val="24"/>
          <w:highlight w:val="none"/>
        </w:rPr>
        <w:t>（</w:t>
      </w:r>
      <w:r>
        <w:rPr>
          <w:rFonts w:hint="default" w:ascii="仿宋" w:hAnsi="仿宋" w:eastAsia="仿宋" w:cs="仿宋"/>
          <w:color w:val="auto"/>
          <w:szCs w:val="24"/>
          <w:highlight w:val="none"/>
        </w:rPr>
        <w:t>1）货款一次性支付。结算完成后，甲方在收到乙方开具的等额有效增值税</w:t>
      </w:r>
      <w:r>
        <w:rPr>
          <w:rFonts w:ascii="仿宋" w:hAnsi="仿宋" w:eastAsia="仿宋" w:cs="仿宋"/>
          <w:color w:val="auto"/>
          <w:szCs w:val="24"/>
          <w:highlight w:val="none"/>
        </w:rPr>
        <w:t>发票</w:t>
      </w:r>
      <w:r>
        <w:rPr>
          <w:rFonts w:hint="default" w:ascii="仿宋" w:hAnsi="仿宋" w:eastAsia="仿宋" w:cs="仿宋"/>
          <w:color w:val="auto"/>
          <w:szCs w:val="24"/>
          <w:highlight w:val="none"/>
        </w:rPr>
        <w:t>后</w:t>
      </w:r>
      <w:r>
        <w:rPr>
          <w:rFonts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7</w:t>
      </w:r>
      <w:r>
        <w:rPr>
          <w:rFonts w:ascii="仿宋" w:hAnsi="仿宋" w:eastAsia="仿宋" w:cs="仿宋"/>
          <w:color w:val="auto"/>
          <w:szCs w:val="24"/>
          <w:highlight w:val="none"/>
          <w:u w:val="single"/>
        </w:rPr>
        <w:t xml:space="preserve"> </w:t>
      </w:r>
      <w:r>
        <w:rPr>
          <w:rFonts w:ascii="仿宋" w:hAnsi="仿宋" w:eastAsia="仿宋" w:cs="仿宋"/>
          <w:color w:val="auto"/>
          <w:szCs w:val="24"/>
          <w:highlight w:val="none"/>
        </w:rPr>
        <w:t>个工作日内，向乙方支付货款的</w:t>
      </w:r>
      <w:r>
        <w:rPr>
          <w:rFonts w:hint="eastAsia" w:ascii="仿宋" w:hAnsi="仿宋" w:eastAsia="仿宋" w:cs="仿宋"/>
          <w:color w:val="auto"/>
          <w:szCs w:val="24"/>
          <w:highlight w:val="none"/>
          <w:u w:val="single"/>
          <w:lang w:val="en-US" w:eastAsia="zh-CN"/>
        </w:rPr>
        <w:t>100</w:t>
      </w:r>
      <w:r>
        <w:rPr>
          <w:rFonts w:hint="default" w:ascii="仿宋" w:hAnsi="仿宋" w:eastAsia="仿宋" w:cs="仿宋"/>
          <w:color w:val="auto"/>
          <w:szCs w:val="24"/>
          <w:highlight w:val="none"/>
        </w:rPr>
        <w:t>%（如有预付款，预付款先行相应抵扣），剩余</w:t>
      </w:r>
      <w:r>
        <w:rPr>
          <w:rFonts w:hint="eastAsia" w:ascii="仿宋" w:hAnsi="仿宋" w:eastAsia="仿宋" w:cs="仿宋"/>
          <w:color w:val="auto"/>
          <w:szCs w:val="24"/>
          <w:highlight w:val="none"/>
          <w:u w:val="single"/>
          <w:lang w:val="en-US" w:eastAsia="zh-CN"/>
        </w:rPr>
        <w:t>/</w:t>
      </w:r>
      <w:r>
        <w:rPr>
          <w:rFonts w:hint="default" w:ascii="仿宋" w:hAnsi="仿宋" w:eastAsia="仿宋" w:cs="仿宋"/>
          <w:color w:val="auto"/>
          <w:szCs w:val="24"/>
          <w:highlight w:val="none"/>
        </w:rPr>
        <w:t>%作为质保金，在质保期满后</w:t>
      </w:r>
      <w:r>
        <w:rPr>
          <w:rFonts w:hint="eastAsia" w:ascii="仿宋" w:hAnsi="仿宋" w:eastAsia="仿宋" w:cs="仿宋"/>
          <w:color w:val="auto"/>
          <w:szCs w:val="24"/>
          <w:highlight w:val="none"/>
          <w:u w:val="single"/>
          <w:lang w:val="en-US" w:eastAsia="zh-CN"/>
        </w:rPr>
        <w:t>/</w:t>
      </w:r>
      <w:r>
        <w:rPr>
          <w:rFonts w:ascii="仿宋" w:hAnsi="仿宋" w:eastAsia="仿宋" w:cs="仿宋"/>
          <w:color w:val="auto"/>
          <w:szCs w:val="24"/>
          <w:highlight w:val="none"/>
        </w:rPr>
        <w:t>个月后无息支付，如发生纠纷，则延后至纠纷最终解决后</w:t>
      </w:r>
      <w:r>
        <w:rPr>
          <w:rFonts w:hint="default" w:ascii="仿宋" w:hAnsi="仿宋" w:eastAsia="仿宋" w:cs="仿宋"/>
          <w:color w:val="auto"/>
          <w:szCs w:val="24"/>
          <w:highlight w:val="none"/>
        </w:rPr>
        <w:t>30天后付清。质量保证金的支付并不免除乙方对交付物品质量的保证责任。</w:t>
      </w:r>
    </w:p>
    <w:p w14:paraId="26E4EDDF">
      <w:pPr>
        <w:adjustRightInd w:val="0"/>
        <w:snapToGrid w:val="0"/>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2）货款分期支付。结算完成后，甲方在收到乙方开具的等额有效增值税</w:t>
      </w:r>
      <w:r>
        <w:rPr>
          <w:rFonts w:hint="eastAsia" w:ascii="仿宋" w:hAnsi="仿宋" w:eastAsia="仿宋" w:cs="仿宋"/>
          <w:color w:val="auto"/>
          <w:sz w:val="24"/>
          <w:szCs w:val="24"/>
          <w:highlight w:val="none"/>
        </w:rPr>
        <w:t>发票</w:t>
      </w:r>
      <w:r>
        <w:rPr>
          <w:rFonts w:ascii="仿宋" w:hAnsi="仿宋" w:eastAsia="仿宋" w:cs="仿宋"/>
          <w:color w:val="auto"/>
          <w:sz w:val="24"/>
          <w:szCs w:val="24"/>
          <w:highlight w:val="none"/>
        </w:rPr>
        <w:t>后</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rPr>
        <w:t>个工作日内，向乙方支付</w:t>
      </w:r>
      <w:r>
        <w:rPr>
          <w:rFonts w:hint="eastAsia" w:ascii="仿宋" w:hAnsi="仿宋" w:eastAsia="仿宋" w:cs="仿宋"/>
          <w:bCs/>
          <w:color w:val="auto"/>
          <w:kern w:val="0"/>
          <w:sz w:val="24"/>
          <w:szCs w:val="24"/>
          <w:highlight w:val="none"/>
        </w:rPr>
        <w:t>当次货款结算金额的</w:t>
      </w:r>
      <w:r>
        <w:rPr>
          <w:rFonts w:hint="eastAsia" w:ascii="仿宋" w:hAnsi="仿宋" w:eastAsia="仿宋" w:cs="仿宋"/>
          <w:color w:val="auto"/>
          <w:sz w:val="24"/>
          <w:szCs w:val="24"/>
          <w:highlight w:val="none"/>
          <w:u w:val="single"/>
          <w:lang w:val="en-US" w:eastAsia="zh-CN"/>
        </w:rPr>
        <w:t>/</w:t>
      </w:r>
      <w:r>
        <w:rPr>
          <w:rFonts w:ascii="仿宋" w:hAnsi="仿宋" w:eastAsia="仿宋" w:cs="仿宋"/>
          <w:color w:val="auto"/>
          <w:sz w:val="24"/>
          <w:szCs w:val="24"/>
          <w:highlight w:val="none"/>
          <w:u w:val="single"/>
        </w:rPr>
        <w:t xml:space="preserve"> </w:t>
      </w:r>
      <w:r>
        <w:rPr>
          <w:rFonts w:ascii="仿宋" w:hAnsi="仿宋" w:eastAsia="仿宋" w:cs="仿宋"/>
          <w:bCs/>
          <w:color w:val="auto"/>
          <w:kern w:val="0"/>
          <w:sz w:val="24"/>
          <w:szCs w:val="24"/>
          <w:highlight w:val="none"/>
        </w:rPr>
        <w:t>%（</w:t>
      </w:r>
      <w:r>
        <w:rPr>
          <w:rFonts w:hint="eastAsia" w:ascii="仿宋" w:hAnsi="仿宋" w:eastAsia="仿宋" w:cs="仿宋"/>
          <w:color w:val="auto"/>
          <w:sz w:val="24"/>
          <w:szCs w:val="24"/>
          <w:highlight w:val="none"/>
        </w:rPr>
        <w:t>如有预付款，预付款先行相应抵扣</w:t>
      </w:r>
      <w:r>
        <w:rPr>
          <w:rFonts w:hint="eastAsia" w:ascii="仿宋" w:hAnsi="仿宋" w:eastAsia="仿宋" w:cs="仿宋"/>
          <w:bCs/>
          <w:color w:val="auto"/>
          <w:kern w:val="0"/>
          <w:sz w:val="24"/>
          <w:szCs w:val="24"/>
          <w:highlight w:val="none"/>
        </w:rPr>
        <w:t>），供货结束</w:t>
      </w:r>
      <w:r>
        <w:rPr>
          <w:rFonts w:hint="eastAsia" w:ascii="仿宋" w:hAnsi="仿宋" w:eastAsia="仿宋" w:cs="仿宋"/>
          <w:bCs/>
          <w:color w:val="auto"/>
          <w:kern w:val="0"/>
          <w:sz w:val="24"/>
          <w:szCs w:val="24"/>
          <w:highlight w:val="none"/>
          <w:u w:val="single"/>
          <w:lang w:val="en-US" w:eastAsia="zh-CN"/>
        </w:rPr>
        <w:t>/</w:t>
      </w:r>
      <w:r>
        <w:rPr>
          <w:rFonts w:ascii="仿宋" w:hAnsi="仿宋" w:eastAsia="仿宋" w:cs="仿宋"/>
          <w:bCs/>
          <w:color w:val="auto"/>
          <w:kern w:val="0"/>
          <w:sz w:val="24"/>
          <w:szCs w:val="24"/>
          <w:highlight w:val="none"/>
        </w:rPr>
        <w:t>个月后最高付至</w:t>
      </w:r>
      <w:r>
        <w:rPr>
          <w:rFonts w:hint="eastAsia" w:ascii="仿宋" w:hAnsi="仿宋" w:eastAsia="仿宋" w:cs="仿宋"/>
          <w:color w:val="auto"/>
          <w:sz w:val="24"/>
          <w:szCs w:val="24"/>
          <w:highlight w:val="none"/>
          <w:u w:val="single"/>
          <w:lang w:val="en-US" w:eastAsia="zh-CN"/>
        </w:rPr>
        <w:t>/</w:t>
      </w:r>
      <w:r>
        <w:rPr>
          <w:rFonts w:ascii="仿宋" w:hAnsi="仿宋" w:eastAsia="仿宋" w:cs="仿宋"/>
          <w:bCs/>
          <w:color w:val="auto"/>
          <w:kern w:val="0"/>
          <w:sz w:val="24"/>
          <w:szCs w:val="24"/>
          <w:highlight w:val="none"/>
        </w:rPr>
        <w:t>%，剩余</w:t>
      </w:r>
      <w:r>
        <w:rPr>
          <w:rFonts w:hint="eastAsia" w:ascii="仿宋" w:hAnsi="仿宋" w:eastAsia="仿宋" w:cs="仿宋"/>
          <w:bCs/>
          <w:color w:val="auto"/>
          <w:kern w:val="0"/>
          <w:sz w:val="24"/>
          <w:szCs w:val="24"/>
          <w:highlight w:val="none"/>
          <w:u w:val="single"/>
          <w:lang w:val="en-US" w:eastAsia="zh-CN"/>
        </w:rPr>
        <w:t>/</w:t>
      </w:r>
      <w:r>
        <w:rPr>
          <w:rFonts w:ascii="仿宋" w:hAnsi="仿宋" w:eastAsia="仿宋" w:cs="仿宋"/>
          <w:bCs/>
          <w:color w:val="auto"/>
          <w:kern w:val="0"/>
          <w:sz w:val="24"/>
          <w:szCs w:val="24"/>
          <w:highlight w:val="none"/>
        </w:rPr>
        <w:t>%作为质保金，</w:t>
      </w:r>
      <w:r>
        <w:rPr>
          <w:rFonts w:hint="eastAsia" w:ascii="仿宋" w:hAnsi="仿宋" w:eastAsia="仿宋" w:cs="仿宋"/>
          <w:color w:val="auto"/>
          <w:sz w:val="24"/>
          <w:szCs w:val="24"/>
          <w:highlight w:val="none"/>
        </w:rPr>
        <w:t>在质保期满后</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rPr>
        <w:t>个月后无息支付，如发生纠纷，则延后至纠纷最终解决后</w:t>
      </w:r>
      <w:r>
        <w:rPr>
          <w:rFonts w:ascii="仿宋" w:hAnsi="仿宋" w:eastAsia="仿宋" w:cs="仿宋"/>
          <w:color w:val="auto"/>
          <w:sz w:val="24"/>
          <w:szCs w:val="24"/>
          <w:highlight w:val="none"/>
        </w:rPr>
        <w:t>30天后付清。质量保证金的支付并不免除乙方对交付货物质量的保证责任。</w:t>
      </w:r>
    </w:p>
    <w:p w14:paraId="0236232A">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6.7支付方式为银行转账或支票支付。</w:t>
      </w:r>
    </w:p>
    <w:p w14:paraId="564A7605">
      <w:pPr>
        <w:spacing w:line="480" w:lineRule="exact"/>
        <w:ind w:firstLine="480" w:firstLineChars="200"/>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yellow"/>
        </w:rPr>
        <w:t>乙方指定收款单位名称：</w:t>
      </w:r>
      <w:r>
        <w:rPr>
          <w:rFonts w:ascii="仿宋" w:hAnsi="仿宋" w:eastAsia="仿宋" w:cs="仿宋"/>
          <w:bCs/>
          <w:color w:val="auto"/>
          <w:kern w:val="0"/>
          <w:sz w:val="24"/>
          <w:szCs w:val="24"/>
          <w:highlight w:val="yellow"/>
          <w:u w:val="single"/>
        </w:rPr>
        <w:t xml:space="preserve">           </w:t>
      </w:r>
      <w:r>
        <w:rPr>
          <w:rFonts w:hint="eastAsia" w:ascii="仿宋" w:hAnsi="仿宋" w:eastAsia="仿宋" w:cs="仿宋"/>
          <w:bCs/>
          <w:color w:val="auto"/>
          <w:kern w:val="0"/>
          <w:sz w:val="24"/>
          <w:szCs w:val="24"/>
          <w:highlight w:val="yellow"/>
        </w:rPr>
        <w:t>，开户行及账号</w:t>
      </w:r>
      <w:r>
        <w:rPr>
          <w:rFonts w:ascii="仿宋" w:hAnsi="仿宋" w:eastAsia="仿宋" w:cs="仿宋"/>
          <w:bCs/>
          <w:color w:val="auto"/>
          <w:kern w:val="0"/>
          <w:sz w:val="24"/>
          <w:szCs w:val="24"/>
          <w:highlight w:val="yellow"/>
          <w:u w:val="single"/>
        </w:rPr>
        <w:t xml:space="preserve">                 </w:t>
      </w:r>
      <w:r>
        <w:rPr>
          <w:rFonts w:hint="eastAsia" w:ascii="仿宋" w:hAnsi="仿宋" w:eastAsia="仿宋" w:cs="仿宋"/>
          <w:bCs/>
          <w:color w:val="auto"/>
          <w:kern w:val="0"/>
          <w:sz w:val="24"/>
          <w:szCs w:val="24"/>
          <w:highlight w:val="yellow"/>
        </w:rPr>
        <w:t>。</w:t>
      </w:r>
    </w:p>
    <w:p w14:paraId="719493BD">
      <w:pPr>
        <w:spacing w:line="480" w:lineRule="exact"/>
        <w:rPr>
          <w:rFonts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rPr>
        <w:t>本合同涉及的所有计量支付均由甲方支付到乙方在合同约定的银行账户，无特殊情况下，甲方不接受乙方提供的任何第三方银行账户或委托支付。</w:t>
      </w:r>
    </w:p>
    <w:p w14:paraId="59D14D43">
      <w:pPr>
        <w:tabs>
          <w:tab w:val="left" w:pos="360"/>
        </w:tabs>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6.8如甲方出现资金困难，乙方同意在甲方通知后给予</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rPr>
        <w:t>个月的无息付款宽限期，在此宽期间内不视为甲方违约，且乙方不得以此为由中断本项目货物的供应。</w:t>
      </w:r>
    </w:p>
    <w:p w14:paraId="6AFB0753">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6.9本合同质保期为</w:t>
      </w:r>
      <w:r>
        <w:rPr>
          <w:rFonts w:hint="eastAsia" w:ascii="仿宋" w:hAnsi="仿宋" w:eastAsia="仿宋" w:cs="仿宋"/>
          <w:color w:val="auto"/>
          <w:sz w:val="24"/>
          <w:szCs w:val="24"/>
          <w:highlight w:val="none"/>
          <w:u w:val="single"/>
          <w:lang w:val="en-US" w:eastAsia="zh-CN"/>
        </w:rPr>
        <w:t>12</w:t>
      </w:r>
      <w:r>
        <w:rPr>
          <w:rFonts w:hint="eastAsia" w:ascii="仿宋" w:hAnsi="仿宋" w:eastAsia="仿宋" w:cs="仿宋"/>
          <w:color w:val="auto"/>
          <w:sz w:val="24"/>
          <w:szCs w:val="24"/>
          <w:highlight w:val="none"/>
        </w:rPr>
        <w:t>月，自当批货物甲方最终验收合格之日起计算。如果乙方对货物有另外承诺的质保期且与本合同约定不一致的，双方同意以期限较长的为准。</w:t>
      </w:r>
    </w:p>
    <w:p w14:paraId="65CFAEAD">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6.10当采购目标已达成，最后一笔清算款申请时，乙方须同时提供《合同结算证明》（见附件2），证明完成本次支付后该合同的材料物资采购已完成。</w:t>
      </w:r>
    </w:p>
    <w:p w14:paraId="62DF8267">
      <w:pPr>
        <w:snapToGrid w:val="0"/>
        <w:spacing w:line="48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第7条 甲乙双方的义务</w:t>
      </w:r>
    </w:p>
    <w:p w14:paraId="1FA1F9F9">
      <w:pPr>
        <w:snapToGrid w:val="0"/>
        <w:spacing w:line="480" w:lineRule="exact"/>
        <w:ind w:firstLine="480" w:firstLineChars="200"/>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7.1甲方的义务</w:t>
      </w:r>
    </w:p>
    <w:p w14:paraId="0A613F5B">
      <w:pPr>
        <w:snapToGrid w:val="0"/>
        <w:spacing w:line="48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（1）甲方负责提供供货计划和准确的交货地点。</w:t>
      </w:r>
    </w:p>
    <w:p w14:paraId="3868DA89">
      <w:pPr>
        <w:snapToGrid w:val="0"/>
        <w:spacing w:line="48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（2）按合同约定支付合同价款。</w:t>
      </w:r>
    </w:p>
    <w:p w14:paraId="34918E46">
      <w:pPr>
        <w:snapToGrid w:val="0"/>
        <w:spacing w:line="48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（3）甲方不得无故拒绝接收供应计划范围内的物品。</w:t>
      </w:r>
    </w:p>
    <w:p w14:paraId="39DC5E53">
      <w:pPr>
        <w:snapToGrid w:val="0"/>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（4）按合同约定对物品进行检验和验收。</w:t>
      </w:r>
    </w:p>
    <w:p w14:paraId="483C3993">
      <w:pPr>
        <w:snapToGrid w:val="0"/>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7.2乙方的义务</w:t>
      </w:r>
    </w:p>
    <w:p w14:paraId="190BDF87">
      <w:pPr>
        <w:snapToGrid w:val="0"/>
        <w:spacing w:line="480" w:lineRule="exact"/>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kern w:val="0"/>
          <w:sz w:val="24"/>
          <w:szCs w:val="24"/>
          <w:highlight w:val="none"/>
        </w:rPr>
        <w:t>乙方保质保量提供服务，所供钢材必须经国家权威机构认可的钢铁公司生产的产品，产品质量符合国家标准及相关规定。</w:t>
      </w:r>
    </w:p>
    <w:p w14:paraId="3275C564">
      <w:pPr>
        <w:snapToGrid w:val="0"/>
        <w:spacing w:line="480" w:lineRule="exact"/>
        <w:ind w:firstLine="480" w:firstLineChars="200"/>
        <w:rPr>
          <w:rFonts w:ascii="仿宋" w:hAnsi="仿宋" w:eastAsia="仿宋" w:cs="仿宋"/>
          <w:bCs/>
          <w:color w:val="auto"/>
          <w:kern w:val="0"/>
          <w:sz w:val="24"/>
          <w:szCs w:val="24"/>
          <w:highlight w:val="none"/>
        </w:rPr>
      </w:pPr>
      <w:r>
        <w:rPr>
          <w:rFonts w:hint="eastAsia" w:ascii="仿宋" w:hAnsi="仿宋" w:eastAsia="仿宋" w:cs="仿宋"/>
          <w:bCs/>
          <w:color w:val="auto"/>
          <w:sz w:val="24"/>
          <w:szCs w:val="24"/>
          <w:highlight w:val="none"/>
        </w:rPr>
        <w:t>（2）乙方须</w:t>
      </w:r>
      <w:r>
        <w:rPr>
          <w:rFonts w:hint="eastAsia" w:ascii="仿宋" w:hAnsi="仿宋" w:eastAsia="仿宋" w:cs="仿宋"/>
          <w:color w:val="auto"/>
          <w:sz w:val="24"/>
          <w:szCs w:val="24"/>
          <w:highlight w:val="none"/>
        </w:rPr>
        <w:t>按合同、甲方供货要求的标准、型号、规格、质量要求、数量、时间</w:t>
      </w:r>
      <w:r>
        <w:rPr>
          <w:rFonts w:hint="eastAsia" w:ascii="仿宋" w:hAnsi="仿宋" w:eastAsia="仿宋" w:cs="仿宋"/>
          <w:bCs/>
          <w:color w:val="auto"/>
          <w:sz w:val="24"/>
          <w:szCs w:val="24"/>
          <w:highlight w:val="none"/>
        </w:rPr>
        <w:t>和地点供货。</w:t>
      </w:r>
      <w:r>
        <w:rPr>
          <w:rFonts w:hint="eastAsia" w:ascii="仿宋" w:hAnsi="仿宋" w:eastAsia="仿宋" w:cs="仿宋"/>
          <w:bCs/>
          <w:color w:val="auto"/>
          <w:kern w:val="0"/>
          <w:sz w:val="24"/>
          <w:szCs w:val="24"/>
          <w:highlight w:val="none"/>
        </w:rPr>
        <w:t>并配合甲方验收，共同做好签认记录。</w:t>
      </w:r>
      <w:r>
        <w:rPr>
          <w:rFonts w:hint="eastAsia" w:ascii="仿宋" w:hAnsi="仿宋" w:eastAsia="仿宋" w:cs="仿宋"/>
          <w:bCs/>
          <w:color w:val="auto"/>
          <w:sz w:val="24"/>
          <w:szCs w:val="24"/>
          <w:highlight w:val="none"/>
        </w:rPr>
        <w:t>乙方运输车辆及工作人员在甲方交货现场，必须服从甲方工作人员的安排调度，按照指定位置卸车。</w:t>
      </w:r>
    </w:p>
    <w:p w14:paraId="3FF0FE03">
      <w:pPr>
        <w:tabs>
          <w:tab w:val="left" w:pos="360"/>
        </w:tabs>
        <w:spacing w:line="480" w:lineRule="exact"/>
        <w:ind w:firstLine="496" w:firstLineChars="207"/>
        <w:rPr>
          <w:rFonts w:ascii="仿宋" w:hAnsi="仿宋" w:eastAsia="仿宋" w:cs="仿宋"/>
          <w:color w:val="auto"/>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sz w:val="24"/>
          <w:szCs w:val="24"/>
          <w:highlight w:val="none"/>
        </w:rPr>
        <w:t>乙方应随车向甲方提供货物合格证书等技术质量证明文件及甲方要求的其它相关资料。</w:t>
      </w:r>
    </w:p>
    <w:p w14:paraId="5C21440E">
      <w:pPr>
        <w:widowControl/>
        <w:tabs>
          <w:tab w:val="left" w:pos="360"/>
        </w:tabs>
        <w:spacing w:line="480" w:lineRule="exact"/>
        <w:ind w:firstLine="496" w:firstLineChars="207"/>
        <w:rPr>
          <w:rFonts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bCs/>
          <w:color w:val="auto"/>
          <w:kern w:val="0"/>
          <w:sz w:val="24"/>
          <w:szCs w:val="24"/>
          <w:highlight w:val="none"/>
        </w:rPr>
        <w:t>乙方应做好所供钢材进场工作，保证顺利卸货退场，确保供料正常进行。</w:t>
      </w:r>
    </w:p>
    <w:p w14:paraId="6212DD93">
      <w:pPr>
        <w:widowControl/>
        <w:tabs>
          <w:tab w:val="left" w:pos="8364"/>
        </w:tabs>
        <w:snapToGrid w:val="0"/>
        <w:spacing w:line="480" w:lineRule="exact"/>
        <w:ind w:firstLine="480" w:firstLineChars="200"/>
        <w:rPr>
          <w:rFonts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Cs/>
          <w:color w:val="auto"/>
          <w:kern w:val="0"/>
          <w:sz w:val="24"/>
          <w:szCs w:val="24"/>
          <w:highlight w:val="none"/>
        </w:rPr>
        <w:t>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14:paraId="7049ADD0">
      <w:pPr>
        <w:widowControl/>
        <w:tabs>
          <w:tab w:val="left" w:pos="8364"/>
        </w:tabs>
        <w:snapToGrid w:val="0"/>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rPr>
        <w:t>乙方与第三方发生的任何经济往来和债务纠纷均与甲方无关，乙方保证有关货物无法律权属上的瑕疵、无知识产权争议，如给甲方造成的任何损失均由乙方承担。</w:t>
      </w:r>
    </w:p>
    <w:p w14:paraId="1D30FF9E">
      <w:pPr>
        <w:widowControl/>
        <w:tabs>
          <w:tab w:val="left" w:pos="8364"/>
        </w:tabs>
        <w:snapToGrid w:val="0"/>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（7）乙方不得以任何理由拒绝或阻止其它供应厂（商）的正常供货和运输，否则甲方有权解除合同，并提出相应赔偿。</w:t>
      </w:r>
    </w:p>
    <w:p w14:paraId="28C49DC2">
      <w:pPr>
        <w:widowControl/>
        <w:tabs>
          <w:tab w:val="left" w:pos="8364"/>
        </w:tabs>
        <w:snapToGrid w:val="0"/>
        <w:spacing w:line="480" w:lineRule="exact"/>
        <w:ind w:firstLine="480" w:firstLineChars="200"/>
        <w:rPr>
          <w:color w:val="auto"/>
          <w:highlight w:val="none"/>
        </w:rPr>
      </w:pPr>
      <w:r>
        <w:rPr>
          <w:rFonts w:hint="eastAsia" w:ascii="仿宋" w:hAnsi="仿宋" w:eastAsia="仿宋" w:cs="仿宋_GB2312"/>
          <w:bCs/>
          <w:color w:val="auto"/>
          <w:sz w:val="24"/>
          <w:szCs w:val="24"/>
          <w:highlight w:val="none"/>
        </w:rPr>
        <w:t>（8）乙方应采取严格措施保证运输车辆和人员不发生机械和人身事故，并教育司机遵守民风民俗。如运输途中发生罚款及一切机械、人身事故、地方干扰等均由乙方承担，甲方不承担任何责任和费用。</w:t>
      </w:r>
    </w:p>
    <w:p w14:paraId="493CBEF5">
      <w:pPr>
        <w:widowControl/>
        <w:tabs>
          <w:tab w:val="left" w:pos="8364"/>
        </w:tabs>
        <w:snapToGrid w:val="0"/>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（9）乙方其他义务：</w:t>
      </w:r>
      <w:r>
        <w:rPr>
          <w:rFonts w:hint="eastAsia" w:ascii="仿宋" w:hAnsi="仿宋" w:eastAsia="仿宋" w:cs="仿宋"/>
          <w:color w:val="auto"/>
          <w:sz w:val="24"/>
          <w:szCs w:val="24"/>
          <w:highlight w:val="none"/>
          <w:u w:val="single"/>
          <w:lang w:val="en-US" w:eastAsia="zh-CN"/>
        </w:rPr>
        <w:t>无</w:t>
      </w:r>
      <w:r>
        <w:rPr>
          <w:rFonts w:hint="eastAsia" w:ascii="仿宋" w:hAnsi="仿宋" w:eastAsia="仿宋" w:cs="仿宋"/>
          <w:color w:val="auto"/>
          <w:sz w:val="24"/>
          <w:szCs w:val="24"/>
          <w:highlight w:val="none"/>
        </w:rPr>
        <w:t>。</w:t>
      </w:r>
    </w:p>
    <w:p w14:paraId="557F8E79">
      <w:pPr>
        <w:snapToGrid w:val="0"/>
        <w:spacing w:line="48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第8条 违约责任</w:t>
      </w:r>
    </w:p>
    <w:p w14:paraId="10266CB4">
      <w:pPr>
        <w:spacing w:line="480" w:lineRule="exact"/>
        <w:ind w:firstLine="480" w:firstLineChars="200"/>
        <w:rPr>
          <w:rFonts w:ascii="仿宋" w:hAnsi="仿宋" w:eastAsia="仿宋" w:cs="仿宋"/>
          <w:strike/>
          <w:color w:val="auto"/>
          <w:sz w:val="24"/>
          <w:szCs w:val="24"/>
          <w:highlight w:val="none"/>
        </w:rPr>
      </w:pPr>
      <w:r>
        <w:rPr>
          <w:rFonts w:hint="eastAsia" w:ascii="仿宋" w:hAnsi="仿宋" w:eastAsia="仿宋" w:cs="仿宋"/>
          <w:color w:val="auto"/>
          <w:sz w:val="24"/>
          <w:szCs w:val="24"/>
          <w:highlight w:val="none"/>
        </w:rPr>
        <w:t>8.1甲方未在约定期限内支付货款的，在宽限期后，仍逾期支付货款的，甲方对逾期付款部分从宽限期满的次日按中国人民银行同期活期存款利率标准向乙方支付利息；</w:t>
      </w:r>
      <w:r>
        <w:rPr>
          <w:rFonts w:hint="eastAsia" w:ascii="仿宋" w:hAnsi="仿宋" w:eastAsia="仿宋" w:cs="仿宋"/>
          <w:bCs/>
          <w:color w:val="auto"/>
          <w:sz w:val="24"/>
          <w:highlight w:val="none"/>
        </w:rPr>
        <w:t>但在甲方欠付货款之日起</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ascii="仿宋" w:hAnsi="仿宋" w:eastAsia="仿宋" w:cs="仿宋"/>
          <w:color w:val="auto"/>
          <w:sz w:val="24"/>
          <w:szCs w:val="24"/>
          <w:highlight w:val="none"/>
          <w:u w:val="single"/>
        </w:rPr>
        <w:t xml:space="preserve">  </w:t>
      </w:r>
      <w:r>
        <w:rPr>
          <w:rFonts w:ascii="仿宋" w:hAnsi="仿宋" w:eastAsia="仿宋" w:cs="仿宋"/>
          <w:bCs/>
          <w:color w:val="auto"/>
          <w:sz w:val="24"/>
          <w:highlight w:val="none"/>
        </w:rPr>
        <w:t xml:space="preserve"> </w:t>
      </w:r>
      <w:r>
        <w:rPr>
          <w:rFonts w:hint="eastAsia" w:ascii="仿宋" w:hAnsi="仿宋" w:eastAsia="仿宋" w:cs="仿宋"/>
          <w:bCs/>
          <w:color w:val="auto"/>
          <w:sz w:val="24"/>
          <w:highlight w:val="none"/>
        </w:rPr>
        <w:t>天内，乙方未书面主张该欠付货款违约金的，则视为乙方放弃要求甲方承担该欠付货款部分产生的违约责任</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甲方承担利息或违约金的上限不超过应付未付金额的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FFC4DE9">
      <w:pPr>
        <w:snapToGrid w:val="0"/>
        <w:spacing w:line="480" w:lineRule="exact"/>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8.2乙方逾期交货的，每逾期一日，</w:t>
      </w:r>
      <w:r>
        <w:rPr>
          <w:rFonts w:hint="eastAsia" w:ascii="仿宋" w:hAnsi="仿宋" w:eastAsia="仿宋" w:cs="仿宋"/>
          <w:bCs/>
          <w:color w:val="auto"/>
          <w:kern w:val="0"/>
          <w:sz w:val="24"/>
          <w:szCs w:val="24"/>
          <w:highlight w:val="none"/>
        </w:rPr>
        <w:t>按照逾期交货金额的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0.5</w:t>
      </w:r>
      <w:r>
        <w:rPr>
          <w:rFonts w:ascii="仿宋" w:hAnsi="仿宋" w:eastAsia="仿宋" w:cs="仿宋"/>
          <w:color w:val="auto"/>
          <w:sz w:val="24"/>
          <w:szCs w:val="24"/>
          <w:highlight w:val="none"/>
          <w:u w:val="single"/>
        </w:rPr>
        <w:t xml:space="preserve"> </w:t>
      </w:r>
      <w:r>
        <w:rPr>
          <w:rFonts w:ascii="仿宋" w:hAnsi="仿宋" w:eastAsia="仿宋" w:cs="仿宋"/>
          <w:bCs/>
          <w:color w:val="auto"/>
          <w:kern w:val="0"/>
          <w:sz w:val="24"/>
          <w:szCs w:val="24"/>
          <w:highlight w:val="none"/>
        </w:rPr>
        <w:t>%</w:t>
      </w:r>
      <w:r>
        <w:rPr>
          <w:rFonts w:hint="eastAsia" w:ascii="仿宋" w:hAnsi="仿宋" w:eastAsia="仿宋" w:cs="仿宋"/>
          <w:bCs/>
          <w:color w:val="auto"/>
          <w:kern w:val="0"/>
          <w:sz w:val="24"/>
          <w:szCs w:val="24"/>
          <w:highlight w:val="none"/>
        </w:rPr>
        <w:t>向甲方支付逾期交货的违约金</w:t>
      </w:r>
      <w:r>
        <w:rPr>
          <w:rFonts w:hint="eastAsia" w:ascii="仿宋" w:hAnsi="仿宋" w:eastAsia="仿宋" w:cs="仿宋"/>
          <w:color w:val="auto"/>
          <w:sz w:val="24"/>
          <w:szCs w:val="24"/>
          <w:highlight w:val="none"/>
        </w:rPr>
        <w:t>；如逾期达</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日的，则甲方有权单方解除本合同并要求乙方支付</w:t>
      </w:r>
      <w:r>
        <w:rPr>
          <w:rFonts w:ascii="仿宋" w:hAnsi="仿宋" w:eastAsia="仿宋" w:cs="仿宋"/>
          <w:color w:val="auto"/>
          <w:sz w:val="24"/>
          <w:szCs w:val="24"/>
          <w:highlight w:val="none"/>
        </w:rPr>
        <w:t>合同总金额</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的违约金。若甲方选择继续履行本合同的，乙方仍应按逾期交货的天数向甲方支付违约金。</w:t>
      </w:r>
    </w:p>
    <w:p w14:paraId="1DF7FDC6">
      <w:pPr>
        <w:snapToGrid w:val="0"/>
        <w:spacing w:line="480" w:lineRule="exact"/>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8.3</w:t>
      </w:r>
      <w:r>
        <w:rPr>
          <w:rFonts w:hint="eastAsia" w:ascii="仿宋" w:hAnsi="仿宋" w:eastAsia="仿宋" w:cs="仿宋"/>
          <w:bCs/>
          <w:color w:val="auto"/>
          <w:kern w:val="0"/>
          <w:sz w:val="24"/>
          <w:szCs w:val="24"/>
          <w:highlight w:val="none"/>
        </w:rPr>
        <w:t>乙方不能按约提供质保书等技术质量证明文件和其他单证的，甲方有权拒绝收货，乙方应承担退货等责任和费用，并向甲方支付未提供单证的货款金额的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ascii="仿宋" w:hAnsi="仿宋" w:eastAsia="仿宋" w:cs="仿宋"/>
          <w:color w:val="auto"/>
          <w:sz w:val="24"/>
          <w:szCs w:val="24"/>
          <w:highlight w:val="none"/>
          <w:u w:val="single"/>
        </w:rPr>
        <w:t xml:space="preserve"> </w:t>
      </w:r>
      <w:r>
        <w:rPr>
          <w:rFonts w:ascii="仿宋" w:hAnsi="仿宋" w:eastAsia="仿宋" w:cs="仿宋"/>
          <w:bCs/>
          <w:color w:val="auto"/>
          <w:kern w:val="0"/>
          <w:sz w:val="24"/>
          <w:szCs w:val="24"/>
          <w:highlight w:val="none"/>
        </w:rPr>
        <w:t>%</w:t>
      </w:r>
      <w:r>
        <w:rPr>
          <w:rFonts w:hint="eastAsia" w:ascii="仿宋" w:hAnsi="仿宋" w:eastAsia="仿宋" w:cs="仿宋"/>
          <w:bCs/>
          <w:color w:val="auto"/>
          <w:kern w:val="0"/>
          <w:sz w:val="24"/>
          <w:szCs w:val="24"/>
          <w:highlight w:val="none"/>
        </w:rPr>
        <w:t>的违约金，并由此承担给甲方造成的损失。如甲方收货的，乙方应当在甲方收货之日起三日内向甲方移交技术质量证明文件，每逾期一日，按照逾期提交技术质量证明文件货物金额的</w:t>
      </w:r>
      <w:r>
        <w:rPr>
          <w:rFonts w:hint="eastAsia" w:ascii="仿宋" w:hAnsi="仿宋" w:eastAsia="仿宋" w:cs="仿宋"/>
          <w:color w:val="auto"/>
          <w:sz w:val="24"/>
          <w:szCs w:val="24"/>
          <w:highlight w:val="none"/>
          <w:u w:val="single"/>
          <w:lang w:val="en-US" w:eastAsia="zh-CN"/>
        </w:rPr>
        <w:t>0.5</w:t>
      </w:r>
      <w:r>
        <w:rPr>
          <w:rFonts w:ascii="仿宋" w:hAnsi="仿宋" w:eastAsia="仿宋" w:cs="仿宋"/>
          <w:color w:val="auto"/>
          <w:sz w:val="24"/>
          <w:szCs w:val="24"/>
          <w:highlight w:val="none"/>
          <w:u w:val="single"/>
        </w:rPr>
        <w:t xml:space="preserve"> </w:t>
      </w:r>
      <w:r>
        <w:rPr>
          <w:rFonts w:hint="eastAsia" w:ascii="仿宋" w:hAnsi="仿宋" w:eastAsia="仿宋" w:cs="仿宋"/>
          <w:bCs/>
          <w:color w:val="auto"/>
          <w:kern w:val="0"/>
          <w:sz w:val="24"/>
          <w:szCs w:val="24"/>
          <w:highlight w:val="none"/>
        </w:rPr>
        <w:t>‰向甲方支付</w:t>
      </w:r>
      <w:r>
        <w:rPr>
          <w:rFonts w:hint="eastAsia" w:ascii="仿宋" w:hAnsi="仿宋" w:eastAsia="仿宋" w:cs="仿宋"/>
          <w:color w:val="auto"/>
          <w:sz w:val="24"/>
          <w:szCs w:val="24"/>
          <w:highlight w:val="none"/>
        </w:rPr>
        <w:t>违约金。</w:t>
      </w:r>
    </w:p>
    <w:p w14:paraId="3459512E">
      <w:pPr>
        <w:snapToGrid w:val="0"/>
        <w:spacing w:line="480" w:lineRule="exact"/>
        <w:ind w:firstLine="480" w:firstLineChars="200"/>
        <w:jc w:val="left"/>
        <w:rPr>
          <w:rFonts w:ascii="仿宋" w:hAnsi="仿宋" w:eastAsia="仿宋" w:cs="仿宋"/>
          <w:bCs/>
          <w:color w:val="auto"/>
          <w:kern w:val="0"/>
          <w:sz w:val="24"/>
          <w:szCs w:val="24"/>
          <w:highlight w:val="none"/>
        </w:rPr>
      </w:pPr>
      <w:r>
        <w:rPr>
          <w:rFonts w:ascii="仿宋" w:hAnsi="仿宋" w:eastAsia="仿宋" w:cs="仿宋"/>
          <w:color w:val="auto"/>
          <w:sz w:val="24"/>
          <w:szCs w:val="24"/>
          <w:highlight w:val="none"/>
        </w:rPr>
        <w:t>8.4</w:t>
      </w:r>
      <w:r>
        <w:rPr>
          <w:rFonts w:hint="eastAsia" w:ascii="仿宋" w:hAnsi="仿宋" w:eastAsia="仿宋" w:cs="仿宋"/>
          <w:bCs/>
          <w:color w:val="auto"/>
          <w:kern w:val="0"/>
          <w:sz w:val="24"/>
          <w:szCs w:val="24"/>
          <w:highlight w:val="none"/>
        </w:rPr>
        <w:t>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w:t>
      </w:r>
      <w:r>
        <w:rPr>
          <w:rFonts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5</w:t>
      </w:r>
      <w:r>
        <w:rPr>
          <w:rFonts w:ascii="仿宋" w:hAnsi="仿宋" w:eastAsia="仿宋" w:cs="仿宋"/>
          <w:bCs/>
          <w:color w:val="auto"/>
          <w:kern w:val="0"/>
          <w:sz w:val="24"/>
          <w:szCs w:val="24"/>
          <w:highlight w:val="none"/>
          <w:u w:val="single"/>
        </w:rPr>
        <w:t xml:space="preserve"> </w:t>
      </w:r>
      <w:r>
        <w:rPr>
          <w:rFonts w:ascii="仿宋" w:hAnsi="仿宋" w:eastAsia="仿宋" w:cs="仿宋"/>
          <w:bCs/>
          <w:color w:val="auto"/>
          <w:kern w:val="0"/>
          <w:sz w:val="24"/>
          <w:szCs w:val="24"/>
          <w:highlight w:val="none"/>
        </w:rPr>
        <w:t>%支付违约金；乙方交货不符合要求累计达</w:t>
      </w:r>
      <w:r>
        <w:rPr>
          <w:rFonts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3</w:t>
      </w:r>
      <w:r>
        <w:rPr>
          <w:rFonts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次或逾期超过指定期限</w:t>
      </w:r>
      <w:r>
        <w:rPr>
          <w:rFonts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3</w:t>
      </w:r>
      <w:r>
        <w:rPr>
          <w:rFonts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日的，甲方有权解除本合同，由此给甲方造成的损失由乙方承担。如乙方交付的货物存在质量问题导致甲方遭受损失的，乙方应当全额赔偿甲方一切损失。</w:t>
      </w:r>
    </w:p>
    <w:p w14:paraId="08CEDECA">
      <w:pPr>
        <w:snapToGrid w:val="0"/>
        <w:spacing w:line="480" w:lineRule="exact"/>
        <w:ind w:firstLine="480" w:firstLineChars="200"/>
        <w:jc w:val="left"/>
        <w:rPr>
          <w:rFonts w:ascii="仿宋" w:hAnsi="仿宋" w:eastAsia="仿宋" w:cs="仿宋"/>
          <w:strike/>
          <w:color w:val="auto"/>
          <w:sz w:val="24"/>
          <w:szCs w:val="24"/>
          <w:highlight w:val="none"/>
        </w:rPr>
      </w:pPr>
      <w:r>
        <w:rPr>
          <w:rFonts w:ascii="仿宋" w:hAnsi="仿宋" w:eastAsia="仿宋" w:cs="仿宋"/>
          <w:color w:val="auto"/>
          <w:sz w:val="24"/>
          <w:szCs w:val="24"/>
          <w:highlight w:val="none"/>
        </w:rPr>
        <w:t>8.5</w:t>
      </w:r>
      <w:r>
        <w:rPr>
          <w:rFonts w:hint="eastAsia" w:ascii="仿宋" w:hAnsi="仿宋" w:eastAsia="仿宋" w:cs="仿宋"/>
          <w:bCs/>
          <w:color w:val="auto"/>
          <w:kern w:val="0"/>
          <w:sz w:val="24"/>
          <w:szCs w:val="24"/>
          <w:highlight w:val="none"/>
        </w:rPr>
        <w:t>乙方不得擅自停止供货，否则甲方有权重新选择其它供应商，乙方应承担因此给甲方造成的一切损失。</w:t>
      </w:r>
    </w:p>
    <w:p w14:paraId="418258F1">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8.6乙方向甲方开具的增值税</w:t>
      </w:r>
      <w:r>
        <w:rPr>
          <w:rFonts w:hint="eastAsia" w:ascii="仿宋" w:hAnsi="仿宋" w:eastAsia="仿宋" w:cs="仿宋"/>
          <w:color w:val="auto"/>
          <w:sz w:val="24"/>
          <w:szCs w:val="24"/>
          <w:highlight w:val="none"/>
        </w:rPr>
        <w:t>发票</w:t>
      </w:r>
      <w:r>
        <w:rPr>
          <w:rFonts w:ascii="仿宋" w:hAnsi="仿宋" w:eastAsia="仿宋" w:cs="仿宋"/>
          <w:color w:val="auto"/>
          <w:sz w:val="24"/>
          <w:szCs w:val="24"/>
          <w:highlight w:val="none"/>
        </w:rPr>
        <w:t>，乙方必须确保发票票面信息全部真实。因发票票面信息有误导致发票不能抵扣税款、乙方开具的增值税</w:t>
      </w:r>
      <w:r>
        <w:rPr>
          <w:rFonts w:hint="eastAsia" w:ascii="仿宋" w:hAnsi="仿宋" w:eastAsia="仿宋" w:cs="仿宋"/>
          <w:color w:val="auto"/>
          <w:sz w:val="24"/>
          <w:szCs w:val="24"/>
          <w:highlight w:val="none"/>
        </w:rPr>
        <w:t>发票</w:t>
      </w:r>
      <w:r>
        <w:rPr>
          <w:rFonts w:ascii="仿宋" w:hAnsi="仿宋" w:eastAsia="仿宋" w:cs="仿宋"/>
          <w:color w:val="auto"/>
          <w:sz w:val="24"/>
          <w:szCs w:val="24"/>
          <w:highlight w:val="none"/>
        </w:rPr>
        <w:t>不规范、不合法或涉嫌虚开发票等原因引起税务问题的，乙方需依法向甲方重新开具发票，并向甲方承担赔偿责任，包括但不限于税款、滞纳金、罚款及相关损失等</w:t>
      </w:r>
      <w:r>
        <w:rPr>
          <w:rFonts w:hint="eastAsia" w:ascii="仿宋" w:hAnsi="仿宋" w:eastAsia="仿宋" w:cs="仿宋"/>
          <w:color w:val="auto"/>
          <w:sz w:val="24"/>
          <w:szCs w:val="24"/>
          <w:highlight w:val="none"/>
        </w:rPr>
        <w:t>。</w:t>
      </w:r>
    </w:p>
    <w:p w14:paraId="3D002335">
      <w:pPr>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8.7如上述约定的违约金，不能弥补甲方所遭受的损失，甲方有权进一步要求乙方赔偿。</w:t>
      </w:r>
    </w:p>
    <w:p w14:paraId="19182A9E">
      <w:pPr>
        <w:spacing w:line="480" w:lineRule="exact"/>
        <w:ind w:firstLine="480" w:firstLineChars="200"/>
        <w:contextualSpacing/>
        <w:rPr>
          <w:rFonts w:ascii="仿宋" w:hAnsi="仿宋" w:eastAsia="仿宋" w:cs="仿宋_GB2312"/>
          <w:b/>
          <w:color w:val="auto"/>
          <w:sz w:val="24"/>
          <w:szCs w:val="24"/>
          <w:highlight w:val="none"/>
        </w:rPr>
      </w:pPr>
      <w:r>
        <w:rPr>
          <w:rFonts w:hint="eastAsia" w:ascii="仿宋" w:hAnsi="仿宋" w:eastAsia="仿宋" w:cs="仿宋"/>
          <w:color w:val="auto"/>
          <w:sz w:val="24"/>
          <w:szCs w:val="24"/>
          <w:highlight w:val="none"/>
        </w:rPr>
        <w:t>8.8上述提及的违约金、损失赔偿，甲方有权在应付款项中优先扣除。</w:t>
      </w:r>
    </w:p>
    <w:p w14:paraId="74BBC9B9">
      <w:pPr>
        <w:snapToGrid w:val="0"/>
        <w:spacing w:line="480" w:lineRule="exact"/>
        <w:ind w:firstLine="482"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第9条 合同的变更（补充）</w:t>
      </w:r>
    </w:p>
    <w:p w14:paraId="173D4E08">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9.1甲方可以在本合同的合理范围内随时以书面形式向乙方发出变更通知，变更下述几项：</w:t>
      </w:r>
    </w:p>
    <w:p w14:paraId="64581987">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（1）货物规格型号、质量标准发生变动；</w:t>
      </w:r>
    </w:p>
    <w:p w14:paraId="00BDF4A2">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（2）实际结算数量与金额超出合同约定的数量与金额；</w:t>
      </w:r>
    </w:p>
    <w:p w14:paraId="79A2182B">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（3）实际供应期限超出合同约定期限；</w:t>
      </w:r>
    </w:p>
    <w:p w14:paraId="18F321FB">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（4）甲方交货地点发生变动；</w:t>
      </w:r>
    </w:p>
    <w:p w14:paraId="699B4228">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9.2本合同未尽事宜，双方应在本合同基础上进行协商，以补充合同的方式明确。若原合同条款与补充合同条款不一致的，以补充合同为准。</w:t>
      </w:r>
    </w:p>
    <w:p w14:paraId="2D36CA32">
      <w:pPr>
        <w:spacing w:line="480" w:lineRule="exact"/>
        <w:ind w:firstLine="48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第10条 不可抗力</w:t>
      </w:r>
    </w:p>
    <w:p w14:paraId="74F2AB53">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10.1任何一方由于不可抗力原因不能履行合同时，应在不可抗力事件结束后及时向对方通报，以减轻可能给对方造成的损失，在取得有关机构的不可抗力证明后，允许延期履行、部分履行或者不履行合同，并根据情况可部分或全部免予承担违约责任。</w:t>
      </w:r>
    </w:p>
    <w:p w14:paraId="58D95364">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10.2因发生不可抗力事件，且合同履约的期限经双方协商不能作相应延长时，受阻方应在不可抗力事件发生后7日内以书面形式通知另一方解除合同，另一方接到通知并得到证实后也以书面形式通知受阻方解除合同，通知立即生效。</w:t>
      </w:r>
    </w:p>
    <w:p w14:paraId="6BA33E23">
      <w:pPr>
        <w:snapToGrid w:val="0"/>
        <w:spacing w:line="48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第11条 争议解决方式</w:t>
      </w:r>
    </w:p>
    <w:p w14:paraId="6F430294">
      <w:pPr>
        <w:spacing w:line="480" w:lineRule="exact"/>
        <w:ind w:firstLine="480" w:firstLineChars="200"/>
        <w:rPr>
          <w:rFonts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凡因本合同引起的或与本合同有关的任何争议，如双方不能通过友好协商解决，双方依法应向</w:t>
      </w:r>
      <w:r>
        <w:rPr>
          <w:rFonts w:hint="eastAsia" w:ascii="仿宋" w:hAnsi="仿宋" w:eastAsia="仿宋" w:cs="仿宋"/>
          <w:color w:val="auto"/>
          <w:sz w:val="24"/>
          <w:szCs w:val="24"/>
          <w:highlight w:val="none"/>
          <w:u w:val="single"/>
        </w:rPr>
        <w:t>甲方住所地人民</w:t>
      </w:r>
      <w:r>
        <w:rPr>
          <w:rFonts w:hint="eastAsia" w:ascii="仿宋" w:hAnsi="仿宋" w:eastAsia="仿宋" w:cs="仿宋"/>
          <w:color w:val="auto"/>
          <w:sz w:val="24"/>
          <w:szCs w:val="24"/>
          <w:highlight w:val="none"/>
          <w:lang w:bidi="ar"/>
        </w:rPr>
        <w:t>法院提起诉讼。</w:t>
      </w:r>
    </w:p>
    <w:p w14:paraId="04D222AA">
      <w:pPr>
        <w:spacing w:line="480" w:lineRule="exact"/>
        <w:ind w:firstLine="482" w:firstLineChars="200"/>
        <w:rPr>
          <w:rFonts w:ascii="仿宋" w:hAnsi="仿宋" w:eastAsia="仿宋" w:cs="仿宋"/>
          <w:b/>
          <w:color w:val="auto"/>
          <w:sz w:val="24"/>
          <w:szCs w:val="24"/>
          <w:highlight w:val="none"/>
          <w:lang w:bidi="ar"/>
        </w:rPr>
      </w:pPr>
      <w:r>
        <w:rPr>
          <w:rFonts w:hint="eastAsia" w:ascii="仿宋" w:hAnsi="仿宋" w:eastAsia="仿宋" w:cs="仿宋"/>
          <w:b/>
          <w:color w:val="auto"/>
          <w:sz w:val="24"/>
          <w:szCs w:val="24"/>
          <w:highlight w:val="none"/>
        </w:rPr>
        <w:t>第</w:t>
      </w:r>
      <w:r>
        <w:rPr>
          <w:rFonts w:ascii="仿宋" w:hAnsi="仿宋" w:eastAsia="仿宋" w:cs="仿宋"/>
          <w:b/>
          <w:color w:val="auto"/>
          <w:sz w:val="24"/>
          <w:szCs w:val="24"/>
          <w:highlight w:val="none"/>
          <w:lang w:bidi="ar"/>
        </w:rPr>
        <w:t xml:space="preserve">12条 </w:t>
      </w:r>
      <w:r>
        <w:rPr>
          <w:rFonts w:hint="eastAsia" w:ascii="仿宋" w:hAnsi="仿宋" w:eastAsia="仿宋" w:cs="仿宋"/>
          <w:b/>
          <w:color w:val="auto"/>
          <w:sz w:val="24"/>
          <w:szCs w:val="24"/>
          <w:highlight w:val="none"/>
          <w:lang w:bidi="ar"/>
        </w:rPr>
        <w:t>通知和送达</w:t>
      </w:r>
    </w:p>
    <w:p w14:paraId="45829F58">
      <w:pPr>
        <w:spacing w:line="480" w:lineRule="exact"/>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lang w:bidi="ar"/>
        </w:rPr>
        <w:t>12.1合同履行过程中，双方指定相应</w:t>
      </w:r>
      <w:r>
        <w:rPr>
          <w:rFonts w:hint="eastAsia" w:ascii="仿宋" w:hAnsi="仿宋" w:eastAsia="仿宋" w:cs="仿宋"/>
          <w:color w:val="auto"/>
          <w:sz w:val="24"/>
          <w:szCs w:val="24"/>
          <w:highlight w:val="none"/>
        </w:rPr>
        <w:t>联系人负责业务对接。甲方联系人及电话：</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王施政15521078340</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；乙方联系人及电话：</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yellow"/>
          <w:u w:val="single"/>
        </w:rPr>
        <w:t xml:space="preserve">                   </w:t>
      </w:r>
      <w:r>
        <w:rPr>
          <w:rFonts w:hint="eastAsia" w:ascii="仿宋" w:hAnsi="仿宋" w:eastAsia="仿宋" w:cs="仿宋"/>
          <w:color w:val="auto"/>
          <w:sz w:val="24"/>
          <w:szCs w:val="24"/>
          <w:highlight w:val="none"/>
        </w:rPr>
        <w:t>。乙方联系人需出具法人授权委托书（具体权限以授权委托书为准，联系人超出授权所为的行为，甲方有权不予认可）。若乙方变更上述工作人员时需经过甲方同意，并重新提供法人授权委托书。</w:t>
      </w:r>
    </w:p>
    <w:p w14:paraId="4D2E41B4">
      <w:pPr>
        <w:spacing w:line="480" w:lineRule="exact"/>
        <w:ind w:firstLine="480" w:firstLineChars="200"/>
        <w:rPr>
          <w:rFonts w:ascii="仿宋" w:hAnsi="仿宋" w:eastAsia="仿宋" w:cs="仿宋"/>
          <w:color w:val="auto"/>
          <w:sz w:val="24"/>
          <w:szCs w:val="24"/>
          <w:highlight w:val="none"/>
          <w:lang w:bidi="ar"/>
        </w:rPr>
      </w:pPr>
      <w:r>
        <w:rPr>
          <w:rFonts w:ascii="仿宋" w:hAnsi="仿宋" w:eastAsia="仿宋" w:cs="仿宋"/>
          <w:color w:val="auto"/>
          <w:sz w:val="24"/>
          <w:szCs w:val="24"/>
          <w:highlight w:val="none"/>
        </w:rPr>
        <w:t>12.2</w:t>
      </w:r>
      <w:r>
        <w:rPr>
          <w:rFonts w:hint="eastAsia" w:ascii="仿宋" w:hAnsi="仿宋" w:eastAsia="仿宋" w:cs="仿宋"/>
          <w:color w:val="auto"/>
          <w:sz w:val="24"/>
          <w:szCs w:val="24"/>
          <w:highlight w:val="none"/>
          <w:lang w:bidi="ar"/>
        </w:rPr>
        <w:t>甲、乙双方确认合同尾部载明的地址为送达地址，该送达地址持续适用于合同履行期间、人民法院一审、二审、再审和执行期间。若纠纷进入民事诉讼程序后，双方又向人民法院提交送达地址确认书的，以向人民法院提交确认的送达地址为准，相关法律后果亦以人民法院的规定为准。</w:t>
      </w:r>
    </w:p>
    <w:p w14:paraId="664F603E">
      <w:pPr>
        <w:spacing w:line="480" w:lineRule="exact"/>
        <w:ind w:firstLine="480" w:firstLineChars="200"/>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lang w:bidi="ar"/>
        </w:rPr>
        <w:t xml:space="preserve">12.3甲、乙双方为合同的履行、变更、解除和争议解决，按上述送达地址向对方邮寄、发送相关文书时，若发生送达不成情形（包括但不限于收件人身份不明、无人签收、地址不详、地址搬迁、长期未自取、电子数据被退回、拒收等），以文书退回之日视为送达之日；按上述邮寄地址直接送达文书时，若发生送达不成情形（包括但不限于无人签收、地址不详、地址搬迁、拒收等），可以采用留置或张贴文书的方式送达，以留置或张贴文书之日视为送达之日。 </w:t>
      </w:r>
    </w:p>
    <w:p w14:paraId="581DFA39">
      <w:pPr>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sz w:val="24"/>
          <w:szCs w:val="24"/>
        </w:rPr>
        <w:t>第1</w:t>
      </w:r>
      <w:r>
        <w:rPr>
          <w:rFonts w:hint="eastAsia" w:ascii="仿宋" w:hAnsi="仿宋" w:eastAsia="仿宋" w:cs="仿宋"/>
          <w:b/>
          <w:sz w:val="24"/>
          <w:szCs w:val="24"/>
          <w:lang w:val="en-US" w:eastAsia="zh-CN"/>
        </w:rPr>
        <w:t>3</w:t>
      </w:r>
      <w:r>
        <w:rPr>
          <w:rFonts w:hint="eastAsia" w:ascii="仿宋" w:hAnsi="仿宋" w:eastAsia="仿宋" w:cs="仿宋"/>
          <w:b/>
          <w:sz w:val="24"/>
          <w:szCs w:val="24"/>
        </w:rPr>
        <w:t>条 其他事项</w:t>
      </w:r>
    </w:p>
    <w:p w14:paraId="0DF4EAA5">
      <w:pPr>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.1本合同项下的债权不得转让，也不得用于担保。</w:t>
      </w:r>
    </w:p>
    <w:p w14:paraId="29E66EA9">
      <w:pPr>
        <w:spacing w:line="480" w:lineRule="exact"/>
        <w:ind w:firstLine="480" w:firstLineChars="200"/>
        <w:rPr>
          <w:rStyle w:val="25"/>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.2本合同一式</w:t>
      </w:r>
      <w:r>
        <w:rPr>
          <w:rFonts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陆</w:t>
      </w:r>
      <w:r>
        <w:rPr>
          <w:rFonts w:ascii="仿宋" w:hAnsi="仿宋" w:eastAsia="仿宋" w:cs="仿宋"/>
          <w:bCs/>
          <w:color w:val="auto"/>
          <w:kern w:val="0"/>
          <w:sz w:val="24"/>
          <w:szCs w:val="24"/>
          <w:highlight w:val="none"/>
          <w:u w:val="single"/>
        </w:rPr>
        <w:t xml:space="preserve"> </w:t>
      </w:r>
      <w:r>
        <w:rPr>
          <w:rFonts w:hint="eastAsia" w:ascii="仿宋" w:hAnsi="仿宋" w:eastAsia="仿宋" w:cs="仿宋"/>
          <w:color w:val="auto"/>
          <w:sz w:val="24"/>
          <w:szCs w:val="24"/>
          <w:highlight w:val="none"/>
        </w:rPr>
        <w:t>份：乙方</w:t>
      </w:r>
      <w:r>
        <w:rPr>
          <w:rFonts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贰</w:t>
      </w:r>
      <w:r>
        <w:rPr>
          <w:rFonts w:ascii="仿宋" w:hAnsi="仿宋" w:eastAsia="仿宋" w:cs="仿宋"/>
          <w:bCs/>
          <w:color w:val="auto"/>
          <w:kern w:val="0"/>
          <w:sz w:val="24"/>
          <w:szCs w:val="24"/>
          <w:highlight w:val="none"/>
          <w:u w:val="single"/>
        </w:rPr>
        <w:t xml:space="preserve"> </w:t>
      </w:r>
      <w:r>
        <w:rPr>
          <w:rFonts w:hint="eastAsia" w:ascii="仿宋" w:hAnsi="仿宋" w:eastAsia="仿宋" w:cs="仿宋"/>
          <w:color w:val="auto"/>
          <w:sz w:val="24"/>
          <w:szCs w:val="24"/>
          <w:highlight w:val="none"/>
        </w:rPr>
        <w:t>份，甲方</w:t>
      </w:r>
      <w:r>
        <w:rPr>
          <w:rFonts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lang w:val="en-US" w:eastAsia="zh-CN"/>
        </w:rPr>
        <w:t>肆</w:t>
      </w:r>
      <w:r>
        <w:rPr>
          <w:rFonts w:ascii="仿宋" w:hAnsi="仿宋" w:eastAsia="仿宋" w:cs="仿宋"/>
          <w:bCs/>
          <w:color w:val="auto"/>
          <w:kern w:val="0"/>
          <w:sz w:val="24"/>
          <w:szCs w:val="24"/>
          <w:highlight w:val="none"/>
          <w:u w:val="single"/>
        </w:rPr>
        <w:t xml:space="preserve"> </w:t>
      </w:r>
      <w:r>
        <w:rPr>
          <w:rFonts w:hint="eastAsia" w:ascii="仿宋" w:hAnsi="仿宋" w:eastAsia="仿宋" w:cs="仿宋"/>
          <w:color w:val="auto"/>
          <w:sz w:val="24"/>
          <w:szCs w:val="24"/>
          <w:highlight w:val="none"/>
        </w:rPr>
        <w:t>份，双方签字盖章后生效。</w:t>
      </w:r>
    </w:p>
    <w:p w14:paraId="45DD9B30">
      <w:pPr>
        <w:snapToGrid w:val="0"/>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.3合同签订地：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广州市越秀区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31BAA37">
      <w:pPr>
        <w:spacing w:line="480" w:lineRule="exact"/>
        <w:ind w:firstLine="420"/>
        <w:rPr>
          <w:rFonts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附件1：《对数确认表》</w:t>
      </w:r>
    </w:p>
    <w:p w14:paraId="7C89E83B">
      <w:pPr>
        <w:spacing w:line="48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附件2：《合同结算证明》</w:t>
      </w:r>
    </w:p>
    <w:p w14:paraId="7706F2FD">
      <w:pPr>
        <w:spacing w:line="480" w:lineRule="exact"/>
        <w:jc w:val="left"/>
        <w:rPr>
          <w:rFonts w:hint="eastAsia" w:ascii="仿宋" w:hAnsi="仿宋" w:eastAsia="仿宋" w:cs="仿宋"/>
          <w:color w:val="auto"/>
          <w:sz w:val="24"/>
          <w:szCs w:val="24"/>
          <w:highlight w:val="none"/>
        </w:rPr>
      </w:pPr>
    </w:p>
    <w:p w14:paraId="325972EF">
      <w:pPr>
        <w:spacing w:line="480" w:lineRule="exact"/>
        <w:jc w:val="left"/>
        <w:rPr>
          <w:rFonts w:hint="eastAsia" w:ascii="仿宋" w:hAnsi="仿宋" w:eastAsia="仿宋" w:cs="仿宋"/>
          <w:color w:val="auto"/>
          <w:sz w:val="24"/>
          <w:szCs w:val="24"/>
          <w:highlight w:val="none"/>
        </w:rPr>
      </w:pPr>
    </w:p>
    <w:p w14:paraId="0D78D25C">
      <w:pPr>
        <w:spacing w:line="480" w:lineRule="exact"/>
        <w:jc w:val="left"/>
        <w:rPr>
          <w:rFonts w:hint="eastAsia" w:ascii="仿宋" w:hAnsi="仿宋" w:eastAsia="仿宋" w:cs="仿宋"/>
          <w:color w:val="auto"/>
          <w:sz w:val="24"/>
          <w:szCs w:val="24"/>
          <w:highlight w:val="none"/>
        </w:rPr>
      </w:pPr>
    </w:p>
    <w:p w14:paraId="4EF0F705">
      <w:pPr>
        <w:spacing w:line="480" w:lineRule="exact"/>
        <w:jc w:val="left"/>
        <w:rPr>
          <w:rFonts w:hint="eastAsia" w:ascii="仿宋" w:hAnsi="仿宋" w:eastAsia="仿宋" w:cs="仿宋"/>
          <w:color w:val="auto"/>
          <w:sz w:val="24"/>
          <w:szCs w:val="24"/>
          <w:highlight w:val="none"/>
        </w:rPr>
      </w:pPr>
    </w:p>
    <w:p w14:paraId="6501EEFB">
      <w:pPr>
        <w:spacing w:line="480" w:lineRule="exact"/>
        <w:jc w:val="left"/>
        <w:rPr>
          <w:rFonts w:hint="eastAsia" w:ascii="仿宋" w:hAnsi="仿宋" w:eastAsia="仿宋" w:cs="仿宋"/>
          <w:color w:val="auto"/>
          <w:sz w:val="24"/>
          <w:szCs w:val="24"/>
          <w:highlight w:val="none"/>
        </w:rPr>
      </w:pPr>
    </w:p>
    <w:p w14:paraId="42CDDAF4">
      <w:pPr>
        <w:spacing w:line="480" w:lineRule="exact"/>
        <w:jc w:val="left"/>
        <w:rPr>
          <w:rFonts w:hint="eastAsia" w:ascii="仿宋" w:hAnsi="仿宋" w:eastAsia="仿宋" w:cs="仿宋"/>
          <w:color w:val="auto"/>
          <w:sz w:val="24"/>
          <w:szCs w:val="24"/>
          <w:highlight w:val="none"/>
        </w:rPr>
      </w:pPr>
    </w:p>
    <w:p w14:paraId="2AE259D8">
      <w:pPr>
        <w:spacing w:line="480" w:lineRule="exact"/>
        <w:jc w:val="left"/>
        <w:rPr>
          <w:rFonts w:hint="eastAsia" w:ascii="仿宋" w:hAnsi="仿宋" w:eastAsia="仿宋" w:cs="仿宋"/>
          <w:color w:val="auto"/>
          <w:sz w:val="24"/>
          <w:szCs w:val="24"/>
          <w:highlight w:val="none"/>
        </w:rPr>
      </w:pPr>
    </w:p>
    <w:p w14:paraId="202FA260">
      <w:pPr>
        <w:spacing w:line="480" w:lineRule="exact"/>
        <w:jc w:val="left"/>
        <w:rPr>
          <w:rFonts w:hint="eastAsia" w:ascii="仿宋" w:hAnsi="仿宋" w:eastAsia="仿宋" w:cs="仿宋"/>
          <w:color w:val="auto"/>
          <w:sz w:val="24"/>
          <w:szCs w:val="24"/>
          <w:highlight w:val="none"/>
        </w:rPr>
      </w:pPr>
    </w:p>
    <w:p w14:paraId="01F8E4EE">
      <w:pPr>
        <w:spacing w:line="480" w:lineRule="exact"/>
        <w:jc w:val="left"/>
        <w:rPr>
          <w:rFonts w:hint="eastAsia" w:ascii="仿宋" w:hAnsi="仿宋" w:eastAsia="仿宋" w:cs="仿宋"/>
          <w:color w:val="auto"/>
          <w:sz w:val="24"/>
          <w:szCs w:val="24"/>
          <w:highlight w:val="none"/>
        </w:rPr>
      </w:pPr>
    </w:p>
    <w:p w14:paraId="5FB8BF5D">
      <w:pPr>
        <w:spacing w:line="480" w:lineRule="exact"/>
        <w:jc w:val="left"/>
        <w:rPr>
          <w:rFonts w:hint="eastAsia" w:ascii="仿宋" w:hAnsi="仿宋" w:eastAsia="仿宋" w:cs="仿宋"/>
          <w:color w:val="auto"/>
          <w:sz w:val="24"/>
          <w:szCs w:val="24"/>
          <w:highlight w:val="none"/>
        </w:rPr>
      </w:pPr>
    </w:p>
    <w:p w14:paraId="1BECE71F">
      <w:pPr>
        <w:spacing w:line="480" w:lineRule="exact"/>
        <w:jc w:val="left"/>
        <w:rPr>
          <w:rFonts w:hint="eastAsia" w:ascii="仿宋" w:hAnsi="仿宋" w:eastAsia="仿宋" w:cs="仿宋"/>
          <w:color w:val="auto"/>
          <w:sz w:val="24"/>
          <w:szCs w:val="24"/>
          <w:highlight w:val="none"/>
        </w:rPr>
      </w:pPr>
    </w:p>
    <w:p w14:paraId="1B4A2F67">
      <w:pPr>
        <w:spacing w:line="48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（本页无正文）</w:t>
      </w:r>
    </w:p>
    <w:tbl>
      <w:tblPr>
        <w:tblStyle w:val="21"/>
        <w:tblpPr w:leftFromText="180" w:rightFromText="180" w:vertAnchor="text" w:horzAnchor="page" w:tblpX="1107" w:tblpY="280"/>
        <w:tblOverlap w:val="never"/>
        <w:tblW w:w="10117" w:type="dxa"/>
        <w:tblCellSpacing w:w="20" w:type="dxa"/>
        <w:tblInd w:w="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blGrid>
        <w:gridCol w:w="1803"/>
        <w:gridCol w:w="3466"/>
        <w:gridCol w:w="1875"/>
        <w:gridCol w:w="2973"/>
      </w:tblGrid>
      <w:tr w14:paraId="747B1C92">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454" w:hRule="atLeast"/>
          <w:tblCellSpacing w:w="20" w:type="dxa"/>
        </w:trPr>
        <w:tc>
          <w:tcPr>
            <w:tcW w:w="1743" w:type="dxa"/>
            <w:vAlign w:val="center"/>
          </w:tcPr>
          <w:p w14:paraId="6F6DB26E">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甲方</w:t>
            </w:r>
            <w:r>
              <w:rPr>
                <w:rFonts w:hint="eastAsia" w:ascii="仿宋" w:hAnsi="仿宋" w:eastAsia="仿宋" w:cs="仿宋"/>
                <w:bCs/>
                <w:color w:val="auto"/>
                <w:kern w:val="0"/>
                <w:sz w:val="24"/>
                <w:szCs w:val="24"/>
                <w:highlight w:val="none"/>
              </w:rPr>
              <w:t>(盖章）</w:t>
            </w:r>
            <w:r>
              <w:rPr>
                <w:rFonts w:hint="eastAsia" w:ascii="仿宋" w:hAnsi="仿宋" w:eastAsia="仿宋" w:cs="仿宋"/>
                <w:color w:val="auto"/>
                <w:kern w:val="0"/>
                <w:sz w:val="24"/>
                <w:szCs w:val="24"/>
                <w:highlight w:val="none"/>
              </w:rPr>
              <w:t>：</w:t>
            </w:r>
          </w:p>
        </w:tc>
        <w:tc>
          <w:tcPr>
            <w:tcW w:w="3426" w:type="dxa"/>
            <w:vAlign w:val="center"/>
          </w:tcPr>
          <w:p w14:paraId="05057AE9">
            <w:pPr>
              <w:widowControl/>
              <w:contextualSpacing/>
              <w:rPr>
                <w:rFonts w:ascii="仿宋" w:hAnsi="仿宋" w:eastAsia="仿宋" w:cs="仿宋"/>
                <w:color w:val="auto"/>
                <w:kern w:val="0"/>
                <w:sz w:val="24"/>
                <w:szCs w:val="24"/>
                <w:highlight w:val="none"/>
              </w:rPr>
            </w:pPr>
          </w:p>
        </w:tc>
        <w:tc>
          <w:tcPr>
            <w:tcW w:w="1835" w:type="dxa"/>
            <w:vAlign w:val="center"/>
          </w:tcPr>
          <w:p w14:paraId="00798AD0">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w:t>
            </w:r>
            <w:r>
              <w:rPr>
                <w:rFonts w:hint="eastAsia" w:ascii="仿宋" w:hAnsi="仿宋" w:eastAsia="仿宋" w:cs="仿宋"/>
                <w:bCs/>
                <w:color w:val="auto"/>
                <w:kern w:val="0"/>
                <w:sz w:val="24"/>
                <w:szCs w:val="24"/>
                <w:highlight w:val="none"/>
              </w:rPr>
              <w:t>(盖章)</w:t>
            </w:r>
            <w:r>
              <w:rPr>
                <w:rFonts w:hint="eastAsia" w:ascii="仿宋" w:hAnsi="仿宋" w:eastAsia="仿宋" w:cs="仿宋"/>
                <w:color w:val="auto"/>
                <w:kern w:val="0"/>
                <w:sz w:val="24"/>
                <w:szCs w:val="24"/>
                <w:highlight w:val="none"/>
              </w:rPr>
              <w:t>：</w:t>
            </w:r>
          </w:p>
        </w:tc>
        <w:tc>
          <w:tcPr>
            <w:tcW w:w="2913" w:type="dxa"/>
            <w:vAlign w:val="center"/>
          </w:tcPr>
          <w:p w14:paraId="7772B1EB">
            <w:pPr>
              <w:widowControl/>
              <w:contextualSpacing/>
              <w:rPr>
                <w:rFonts w:ascii="仿宋" w:hAnsi="仿宋" w:eastAsia="仿宋" w:cs="仿宋"/>
                <w:color w:val="auto"/>
                <w:kern w:val="0"/>
                <w:sz w:val="24"/>
                <w:szCs w:val="24"/>
                <w:highlight w:val="none"/>
              </w:rPr>
            </w:pPr>
          </w:p>
        </w:tc>
      </w:tr>
      <w:tr w14:paraId="3905FA63">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454" w:hRule="atLeast"/>
          <w:tblCellSpacing w:w="20" w:type="dxa"/>
        </w:trPr>
        <w:tc>
          <w:tcPr>
            <w:tcW w:w="1743" w:type="dxa"/>
            <w:vAlign w:val="center"/>
          </w:tcPr>
          <w:p w14:paraId="5713F448">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p>
        </w:tc>
        <w:tc>
          <w:tcPr>
            <w:tcW w:w="3426" w:type="dxa"/>
            <w:vAlign w:val="center"/>
          </w:tcPr>
          <w:p w14:paraId="68945495">
            <w:pPr>
              <w:widowControl/>
              <w:contextualSpacing/>
              <w:rPr>
                <w:rFonts w:ascii="仿宋" w:hAnsi="仿宋" w:eastAsia="仿宋" w:cs="仿宋"/>
                <w:color w:val="auto"/>
                <w:kern w:val="0"/>
                <w:sz w:val="24"/>
                <w:szCs w:val="24"/>
                <w:highlight w:val="none"/>
              </w:rPr>
            </w:pPr>
          </w:p>
        </w:tc>
        <w:tc>
          <w:tcPr>
            <w:tcW w:w="1835" w:type="dxa"/>
            <w:vAlign w:val="center"/>
          </w:tcPr>
          <w:p w14:paraId="2ACE8249">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p>
        </w:tc>
        <w:tc>
          <w:tcPr>
            <w:tcW w:w="2913" w:type="dxa"/>
            <w:vAlign w:val="center"/>
          </w:tcPr>
          <w:p w14:paraId="225BB8A2">
            <w:pPr>
              <w:widowControl/>
              <w:contextualSpacing/>
              <w:rPr>
                <w:rFonts w:ascii="仿宋" w:hAnsi="仿宋" w:eastAsia="仿宋" w:cs="仿宋"/>
                <w:color w:val="auto"/>
                <w:kern w:val="0"/>
                <w:sz w:val="24"/>
                <w:szCs w:val="24"/>
                <w:highlight w:val="none"/>
              </w:rPr>
            </w:pPr>
          </w:p>
        </w:tc>
      </w:tr>
      <w:tr w14:paraId="4B448303">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454" w:hRule="atLeast"/>
          <w:tblCellSpacing w:w="20" w:type="dxa"/>
        </w:trPr>
        <w:tc>
          <w:tcPr>
            <w:tcW w:w="1743" w:type="dxa"/>
            <w:vAlign w:val="center"/>
          </w:tcPr>
          <w:p w14:paraId="01ABC269">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p>
        </w:tc>
        <w:tc>
          <w:tcPr>
            <w:tcW w:w="3426" w:type="dxa"/>
            <w:vAlign w:val="center"/>
          </w:tcPr>
          <w:p w14:paraId="736A8CF8">
            <w:pPr>
              <w:widowControl/>
              <w:contextualSpacing/>
              <w:rPr>
                <w:rFonts w:ascii="仿宋" w:hAnsi="仿宋" w:eastAsia="仿宋" w:cs="仿宋"/>
                <w:color w:val="auto"/>
                <w:kern w:val="0"/>
                <w:sz w:val="24"/>
                <w:szCs w:val="24"/>
                <w:highlight w:val="none"/>
              </w:rPr>
            </w:pPr>
          </w:p>
        </w:tc>
        <w:tc>
          <w:tcPr>
            <w:tcW w:w="1835" w:type="dxa"/>
            <w:vAlign w:val="center"/>
          </w:tcPr>
          <w:p w14:paraId="1C4D2FAF">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p>
        </w:tc>
        <w:tc>
          <w:tcPr>
            <w:tcW w:w="2913" w:type="dxa"/>
            <w:vAlign w:val="center"/>
          </w:tcPr>
          <w:p w14:paraId="5C9A54E3">
            <w:pPr>
              <w:widowControl/>
              <w:contextualSpacing/>
              <w:rPr>
                <w:rFonts w:ascii="仿宋" w:hAnsi="仿宋" w:eastAsia="仿宋" w:cs="仿宋"/>
                <w:color w:val="auto"/>
                <w:kern w:val="0"/>
                <w:sz w:val="24"/>
                <w:szCs w:val="24"/>
                <w:highlight w:val="none"/>
              </w:rPr>
            </w:pPr>
          </w:p>
        </w:tc>
      </w:tr>
      <w:tr w14:paraId="69E077C1">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454" w:hRule="atLeast"/>
          <w:tblCellSpacing w:w="20" w:type="dxa"/>
        </w:trPr>
        <w:tc>
          <w:tcPr>
            <w:tcW w:w="1743" w:type="dxa"/>
            <w:vAlign w:val="center"/>
          </w:tcPr>
          <w:p w14:paraId="1F7E5BD0">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授权代表:</w:t>
            </w:r>
          </w:p>
        </w:tc>
        <w:tc>
          <w:tcPr>
            <w:tcW w:w="3426" w:type="dxa"/>
            <w:vAlign w:val="center"/>
          </w:tcPr>
          <w:p w14:paraId="491FC7A9">
            <w:pPr>
              <w:widowControl/>
              <w:contextualSpacing/>
              <w:rPr>
                <w:rFonts w:ascii="仿宋" w:hAnsi="仿宋" w:eastAsia="仿宋" w:cs="仿宋"/>
                <w:color w:val="auto"/>
                <w:kern w:val="0"/>
                <w:sz w:val="24"/>
                <w:szCs w:val="24"/>
                <w:highlight w:val="none"/>
              </w:rPr>
            </w:pPr>
          </w:p>
        </w:tc>
        <w:tc>
          <w:tcPr>
            <w:tcW w:w="1835" w:type="dxa"/>
            <w:vAlign w:val="center"/>
          </w:tcPr>
          <w:p w14:paraId="57704ACC">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授权代表:</w:t>
            </w:r>
          </w:p>
        </w:tc>
        <w:tc>
          <w:tcPr>
            <w:tcW w:w="2913" w:type="dxa"/>
            <w:vAlign w:val="center"/>
          </w:tcPr>
          <w:p w14:paraId="44977B3A">
            <w:pPr>
              <w:widowControl/>
              <w:contextualSpacing/>
              <w:rPr>
                <w:rFonts w:ascii="仿宋" w:hAnsi="仿宋" w:eastAsia="仿宋" w:cs="仿宋"/>
                <w:color w:val="auto"/>
                <w:kern w:val="0"/>
                <w:sz w:val="24"/>
                <w:szCs w:val="24"/>
                <w:highlight w:val="none"/>
              </w:rPr>
            </w:pPr>
          </w:p>
        </w:tc>
      </w:tr>
      <w:tr w14:paraId="6DE2CE2B">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454" w:hRule="atLeast"/>
          <w:tblCellSpacing w:w="20" w:type="dxa"/>
        </w:trPr>
        <w:tc>
          <w:tcPr>
            <w:tcW w:w="1743" w:type="dxa"/>
            <w:vAlign w:val="center"/>
          </w:tcPr>
          <w:p w14:paraId="7229AF66">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 办 人:</w:t>
            </w:r>
          </w:p>
        </w:tc>
        <w:tc>
          <w:tcPr>
            <w:tcW w:w="3426" w:type="dxa"/>
            <w:vAlign w:val="center"/>
          </w:tcPr>
          <w:p w14:paraId="07BCD0A5">
            <w:pPr>
              <w:widowControl/>
              <w:contextualSpacing/>
              <w:rPr>
                <w:rFonts w:ascii="仿宋" w:hAnsi="仿宋" w:eastAsia="仿宋" w:cs="仿宋"/>
                <w:color w:val="auto"/>
                <w:kern w:val="0"/>
                <w:sz w:val="24"/>
                <w:szCs w:val="24"/>
                <w:highlight w:val="none"/>
              </w:rPr>
            </w:pPr>
          </w:p>
        </w:tc>
        <w:tc>
          <w:tcPr>
            <w:tcW w:w="1835" w:type="dxa"/>
            <w:vAlign w:val="center"/>
          </w:tcPr>
          <w:p w14:paraId="3F57A916">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 办 人:</w:t>
            </w:r>
          </w:p>
        </w:tc>
        <w:tc>
          <w:tcPr>
            <w:tcW w:w="2913" w:type="dxa"/>
            <w:vAlign w:val="center"/>
          </w:tcPr>
          <w:p w14:paraId="7BECEE39">
            <w:pPr>
              <w:widowControl/>
              <w:contextualSpacing/>
              <w:rPr>
                <w:rFonts w:ascii="仿宋" w:hAnsi="仿宋" w:eastAsia="仿宋" w:cs="仿宋"/>
                <w:color w:val="auto"/>
                <w:kern w:val="0"/>
                <w:sz w:val="24"/>
                <w:szCs w:val="24"/>
                <w:highlight w:val="none"/>
              </w:rPr>
            </w:pPr>
          </w:p>
        </w:tc>
      </w:tr>
      <w:tr w14:paraId="04766E90">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454" w:hRule="atLeast"/>
          <w:tblCellSpacing w:w="20" w:type="dxa"/>
        </w:trPr>
        <w:tc>
          <w:tcPr>
            <w:tcW w:w="1743" w:type="dxa"/>
            <w:vAlign w:val="center"/>
          </w:tcPr>
          <w:p w14:paraId="703928AA">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手机/电话:</w:t>
            </w:r>
          </w:p>
        </w:tc>
        <w:tc>
          <w:tcPr>
            <w:tcW w:w="3426" w:type="dxa"/>
            <w:vAlign w:val="center"/>
          </w:tcPr>
          <w:p w14:paraId="76480CCF">
            <w:pPr>
              <w:widowControl/>
              <w:contextualSpacing/>
              <w:rPr>
                <w:rFonts w:ascii="仿宋" w:hAnsi="仿宋" w:eastAsia="仿宋" w:cs="仿宋"/>
                <w:color w:val="auto"/>
                <w:kern w:val="0"/>
                <w:sz w:val="24"/>
                <w:szCs w:val="24"/>
                <w:highlight w:val="none"/>
              </w:rPr>
            </w:pPr>
          </w:p>
        </w:tc>
        <w:tc>
          <w:tcPr>
            <w:tcW w:w="1835" w:type="dxa"/>
            <w:vAlign w:val="center"/>
          </w:tcPr>
          <w:p w14:paraId="2459DA6A">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手机/电话:</w:t>
            </w:r>
          </w:p>
        </w:tc>
        <w:tc>
          <w:tcPr>
            <w:tcW w:w="2913" w:type="dxa"/>
            <w:vAlign w:val="center"/>
          </w:tcPr>
          <w:p w14:paraId="27F63EFF">
            <w:pPr>
              <w:widowControl/>
              <w:contextualSpacing/>
              <w:rPr>
                <w:rFonts w:ascii="仿宋" w:hAnsi="仿宋" w:eastAsia="仿宋" w:cs="仿宋"/>
                <w:color w:val="auto"/>
                <w:kern w:val="0"/>
                <w:sz w:val="24"/>
                <w:szCs w:val="24"/>
                <w:highlight w:val="none"/>
              </w:rPr>
            </w:pPr>
          </w:p>
        </w:tc>
      </w:tr>
      <w:tr w14:paraId="7B8F7FCE">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454" w:hRule="atLeast"/>
          <w:tblCellSpacing w:w="20" w:type="dxa"/>
        </w:trPr>
        <w:tc>
          <w:tcPr>
            <w:tcW w:w="1743" w:type="dxa"/>
            <w:vAlign w:val="center"/>
          </w:tcPr>
          <w:p w14:paraId="57B9EEB7">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传    真:</w:t>
            </w:r>
          </w:p>
        </w:tc>
        <w:tc>
          <w:tcPr>
            <w:tcW w:w="3426" w:type="dxa"/>
            <w:vAlign w:val="center"/>
          </w:tcPr>
          <w:p w14:paraId="473C491B">
            <w:pPr>
              <w:widowControl/>
              <w:contextualSpacing/>
              <w:rPr>
                <w:rFonts w:ascii="仿宋" w:hAnsi="仿宋" w:eastAsia="仿宋" w:cs="仿宋"/>
                <w:color w:val="auto"/>
                <w:kern w:val="0"/>
                <w:sz w:val="24"/>
                <w:szCs w:val="24"/>
                <w:highlight w:val="none"/>
              </w:rPr>
            </w:pPr>
          </w:p>
        </w:tc>
        <w:tc>
          <w:tcPr>
            <w:tcW w:w="1835" w:type="dxa"/>
            <w:vAlign w:val="center"/>
          </w:tcPr>
          <w:p w14:paraId="46ADE717">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传    真:</w:t>
            </w:r>
          </w:p>
        </w:tc>
        <w:tc>
          <w:tcPr>
            <w:tcW w:w="2913" w:type="dxa"/>
            <w:vAlign w:val="center"/>
          </w:tcPr>
          <w:p w14:paraId="70C97FE6">
            <w:pPr>
              <w:widowControl/>
              <w:contextualSpacing/>
              <w:rPr>
                <w:rFonts w:ascii="仿宋" w:hAnsi="仿宋" w:eastAsia="仿宋" w:cs="仿宋"/>
                <w:color w:val="auto"/>
                <w:kern w:val="0"/>
                <w:sz w:val="24"/>
                <w:szCs w:val="24"/>
                <w:highlight w:val="none"/>
              </w:rPr>
            </w:pPr>
          </w:p>
        </w:tc>
      </w:tr>
      <w:tr w14:paraId="12DB4B2A">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454" w:hRule="atLeast"/>
          <w:tblCellSpacing w:w="20" w:type="dxa"/>
        </w:trPr>
        <w:tc>
          <w:tcPr>
            <w:tcW w:w="1743" w:type="dxa"/>
            <w:vAlign w:val="center"/>
          </w:tcPr>
          <w:p w14:paraId="21671299">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 户 行:</w:t>
            </w:r>
          </w:p>
        </w:tc>
        <w:tc>
          <w:tcPr>
            <w:tcW w:w="3426" w:type="dxa"/>
            <w:vAlign w:val="center"/>
          </w:tcPr>
          <w:p w14:paraId="1D42EA97">
            <w:pPr>
              <w:widowControl/>
              <w:contextualSpacing/>
              <w:rPr>
                <w:rFonts w:ascii="仿宋" w:hAnsi="仿宋" w:eastAsia="仿宋" w:cs="仿宋"/>
                <w:color w:val="auto"/>
                <w:kern w:val="0"/>
                <w:sz w:val="24"/>
                <w:szCs w:val="24"/>
                <w:highlight w:val="none"/>
              </w:rPr>
            </w:pPr>
          </w:p>
        </w:tc>
        <w:tc>
          <w:tcPr>
            <w:tcW w:w="1835" w:type="dxa"/>
            <w:vAlign w:val="center"/>
          </w:tcPr>
          <w:p w14:paraId="170BA0B9">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开户行(必填):</w:t>
            </w:r>
          </w:p>
        </w:tc>
        <w:tc>
          <w:tcPr>
            <w:tcW w:w="2913" w:type="dxa"/>
            <w:vAlign w:val="center"/>
          </w:tcPr>
          <w:p w14:paraId="701B79EB">
            <w:pPr>
              <w:widowControl/>
              <w:contextualSpacing/>
              <w:rPr>
                <w:rFonts w:ascii="仿宋" w:hAnsi="仿宋" w:eastAsia="仿宋" w:cs="仿宋"/>
                <w:color w:val="auto"/>
                <w:kern w:val="0"/>
                <w:sz w:val="24"/>
                <w:szCs w:val="24"/>
                <w:highlight w:val="none"/>
              </w:rPr>
            </w:pPr>
          </w:p>
        </w:tc>
      </w:tr>
      <w:tr w14:paraId="0DBF64FC">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454" w:hRule="atLeast"/>
          <w:tblCellSpacing w:w="20" w:type="dxa"/>
        </w:trPr>
        <w:tc>
          <w:tcPr>
            <w:tcW w:w="1743" w:type="dxa"/>
            <w:vAlign w:val="center"/>
          </w:tcPr>
          <w:p w14:paraId="722F14D3">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账    号:</w:t>
            </w:r>
          </w:p>
        </w:tc>
        <w:tc>
          <w:tcPr>
            <w:tcW w:w="3426" w:type="dxa"/>
            <w:vAlign w:val="center"/>
          </w:tcPr>
          <w:p w14:paraId="25BFA869">
            <w:pPr>
              <w:widowControl/>
              <w:contextualSpacing/>
              <w:rPr>
                <w:rFonts w:ascii="仿宋" w:hAnsi="仿宋" w:eastAsia="仿宋" w:cs="仿宋"/>
                <w:color w:val="auto"/>
                <w:kern w:val="0"/>
                <w:sz w:val="24"/>
                <w:szCs w:val="24"/>
                <w:highlight w:val="none"/>
              </w:rPr>
            </w:pPr>
          </w:p>
        </w:tc>
        <w:tc>
          <w:tcPr>
            <w:tcW w:w="1835" w:type="dxa"/>
            <w:vAlign w:val="center"/>
          </w:tcPr>
          <w:p w14:paraId="5C8065C0">
            <w:pPr>
              <w:widowControl/>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账号(必填):</w:t>
            </w:r>
          </w:p>
        </w:tc>
        <w:tc>
          <w:tcPr>
            <w:tcW w:w="2913" w:type="dxa"/>
            <w:vAlign w:val="center"/>
          </w:tcPr>
          <w:p w14:paraId="5BE267BA">
            <w:pPr>
              <w:widowControl/>
              <w:contextualSpacing/>
              <w:rPr>
                <w:rFonts w:ascii="仿宋" w:hAnsi="仿宋" w:eastAsia="仿宋" w:cs="仿宋"/>
                <w:color w:val="auto"/>
                <w:kern w:val="0"/>
                <w:sz w:val="24"/>
                <w:szCs w:val="24"/>
                <w:highlight w:val="none"/>
              </w:rPr>
            </w:pPr>
          </w:p>
        </w:tc>
      </w:tr>
    </w:tbl>
    <w:p w14:paraId="7C3C5709">
      <w:pPr>
        <w:spacing w:line="480" w:lineRule="exact"/>
        <w:jc w:val="left"/>
        <w:rPr>
          <w:rFonts w:ascii="仿宋" w:hAnsi="仿宋" w:eastAsia="仿宋" w:cs="仿宋"/>
          <w:color w:val="auto"/>
          <w:sz w:val="24"/>
          <w:szCs w:val="24"/>
          <w:highlight w:val="none"/>
        </w:rPr>
        <w:sectPr>
          <w:footerReference r:id="rId8" w:type="default"/>
          <w:pgSz w:w="11906" w:h="16838"/>
          <w:pgMar w:top="1440" w:right="1803" w:bottom="1440" w:left="1803" w:header="851" w:footer="992" w:gutter="0"/>
          <w:pgNumType w:fmt="decimal"/>
          <w:cols w:space="720" w:num="1"/>
          <w:docGrid w:type="lines" w:linePitch="312" w:charSpace="0"/>
        </w:sectPr>
      </w:pPr>
      <w:bookmarkStart w:id="99" w:name="_GoBack"/>
      <w:bookmarkEnd w:id="99"/>
    </w:p>
    <w:p w14:paraId="1AA873B7">
      <w:pPr>
        <w:jc w:val="left"/>
        <w:rPr>
          <w:rFonts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附件1</w:t>
      </w:r>
    </w:p>
    <w:p w14:paraId="1D60006C">
      <w:pPr>
        <w:jc w:val="center"/>
        <w:rPr>
          <w:rFonts w:ascii="仿宋" w:hAnsi="仿宋" w:eastAsia="仿宋" w:cs="仿宋"/>
          <w:b/>
          <w:color w:val="auto"/>
          <w:sz w:val="28"/>
          <w:szCs w:val="28"/>
          <w:highlight w:val="none"/>
        </w:rPr>
      </w:pPr>
      <w:r>
        <w:rPr>
          <w:rFonts w:hint="eastAsia" w:ascii="仿宋" w:hAnsi="仿宋" w:eastAsia="仿宋" w:cs="仿宋"/>
          <w:b/>
          <w:color w:val="auto"/>
          <w:sz w:val="32"/>
          <w:szCs w:val="32"/>
          <w:highlight w:val="none"/>
        </w:rPr>
        <w:t>对数确认表</w:t>
      </w:r>
    </w:p>
    <w:p w14:paraId="4FB03149">
      <w:pPr>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供方名称：</w:t>
      </w:r>
      <w:r>
        <w:rPr>
          <w:rFonts w:hint="eastAsia" w:ascii="仿宋" w:hAnsi="仿宋" w:eastAsia="仿宋" w:cs="仿宋"/>
          <w:bCs/>
          <w:color w:val="auto"/>
          <w:sz w:val="24"/>
          <w:szCs w:val="24"/>
          <w:highlight w:val="none"/>
          <w:u w:val="single"/>
        </w:rPr>
        <w:t xml:space="preserve">                               </w:t>
      </w:r>
    </w:p>
    <w:p w14:paraId="3133A3DE">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需方名称：</w:t>
      </w:r>
      <w:r>
        <w:rPr>
          <w:rFonts w:hint="eastAsia" w:ascii="仿宋" w:hAnsi="仿宋" w:eastAsia="仿宋" w:cs="仿宋"/>
          <w:bCs/>
          <w:color w:val="auto"/>
          <w:sz w:val="24"/>
          <w:szCs w:val="24"/>
          <w:highlight w:val="none"/>
          <w:u w:val="single"/>
        </w:rPr>
        <w:t xml:space="preserve">                               </w:t>
      </w:r>
    </w:p>
    <w:p w14:paraId="7F716F8A">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项目名称：                                   合同编号：       </w:t>
      </w:r>
    </w:p>
    <w:p w14:paraId="5CBE8107">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供应时间：</w:t>
      </w:r>
      <w:r>
        <w:rPr>
          <w:rFonts w:ascii="仿宋" w:hAnsi="仿宋" w:eastAsia="仿宋" w:cs="仿宋"/>
          <w:bCs/>
          <w:color w:val="auto"/>
          <w:kern w:val="0"/>
          <w:sz w:val="24"/>
          <w:szCs w:val="24"/>
          <w:highlight w:val="none"/>
          <w:u w:val="single"/>
        </w:rPr>
        <w:t xml:space="preserve">    </w:t>
      </w:r>
      <w:r>
        <w:rPr>
          <w:rFonts w:hint="eastAsia" w:ascii="仿宋" w:hAnsi="仿宋" w:eastAsia="仿宋" w:cs="仿宋"/>
          <w:bCs/>
          <w:color w:val="auto"/>
          <w:sz w:val="24"/>
          <w:szCs w:val="24"/>
          <w:highlight w:val="none"/>
        </w:rPr>
        <w:t>年</w:t>
      </w:r>
      <w:r>
        <w:rPr>
          <w:rFonts w:ascii="仿宋" w:hAnsi="仿宋" w:eastAsia="仿宋" w:cs="仿宋"/>
          <w:bCs/>
          <w:color w:val="auto"/>
          <w:kern w:val="0"/>
          <w:sz w:val="24"/>
          <w:szCs w:val="24"/>
          <w:highlight w:val="none"/>
          <w:u w:val="single"/>
        </w:rPr>
        <w:t xml:space="preserve">    </w:t>
      </w:r>
      <w:r>
        <w:rPr>
          <w:rFonts w:hint="eastAsia" w:ascii="仿宋" w:hAnsi="仿宋" w:eastAsia="仿宋" w:cs="仿宋"/>
          <w:bCs/>
          <w:color w:val="auto"/>
          <w:sz w:val="24"/>
          <w:szCs w:val="24"/>
          <w:highlight w:val="none"/>
        </w:rPr>
        <w:t>月</w:t>
      </w:r>
      <w:r>
        <w:rPr>
          <w:rFonts w:ascii="仿宋" w:hAnsi="仿宋" w:eastAsia="仿宋" w:cs="仿宋"/>
          <w:bCs/>
          <w:color w:val="auto"/>
          <w:kern w:val="0"/>
          <w:sz w:val="24"/>
          <w:szCs w:val="24"/>
          <w:highlight w:val="none"/>
          <w:u w:val="single"/>
        </w:rPr>
        <w:t xml:space="preserve">    </w:t>
      </w:r>
      <w:r>
        <w:rPr>
          <w:rFonts w:hint="eastAsia" w:ascii="仿宋" w:hAnsi="仿宋" w:eastAsia="仿宋" w:cs="仿宋"/>
          <w:bCs/>
          <w:color w:val="auto"/>
          <w:sz w:val="24"/>
          <w:szCs w:val="24"/>
          <w:highlight w:val="none"/>
        </w:rPr>
        <w:t>日至</w:t>
      </w:r>
      <w:r>
        <w:rPr>
          <w:rFonts w:ascii="仿宋" w:hAnsi="仿宋" w:eastAsia="仿宋" w:cs="仿宋"/>
          <w:bCs/>
          <w:color w:val="auto"/>
          <w:kern w:val="0"/>
          <w:sz w:val="24"/>
          <w:szCs w:val="24"/>
          <w:highlight w:val="none"/>
          <w:u w:val="single"/>
        </w:rPr>
        <w:t xml:space="preserve">    </w:t>
      </w:r>
      <w:r>
        <w:rPr>
          <w:rFonts w:hint="eastAsia" w:ascii="仿宋" w:hAnsi="仿宋" w:eastAsia="仿宋" w:cs="仿宋"/>
          <w:bCs/>
          <w:color w:val="auto"/>
          <w:sz w:val="24"/>
          <w:szCs w:val="24"/>
          <w:highlight w:val="none"/>
        </w:rPr>
        <w:t>年</w:t>
      </w:r>
      <w:r>
        <w:rPr>
          <w:rFonts w:ascii="仿宋" w:hAnsi="仿宋" w:eastAsia="仿宋" w:cs="仿宋"/>
          <w:bCs/>
          <w:color w:val="auto"/>
          <w:kern w:val="0"/>
          <w:sz w:val="24"/>
          <w:szCs w:val="24"/>
          <w:highlight w:val="none"/>
          <w:u w:val="single"/>
        </w:rPr>
        <w:t xml:space="preserve">    </w:t>
      </w:r>
      <w:r>
        <w:rPr>
          <w:rFonts w:hint="eastAsia" w:ascii="仿宋" w:hAnsi="仿宋" w:eastAsia="仿宋" w:cs="仿宋"/>
          <w:bCs/>
          <w:color w:val="auto"/>
          <w:sz w:val="24"/>
          <w:szCs w:val="24"/>
          <w:highlight w:val="none"/>
        </w:rPr>
        <w:t>月</w:t>
      </w:r>
      <w:r>
        <w:rPr>
          <w:rFonts w:ascii="仿宋" w:hAnsi="仿宋" w:eastAsia="仿宋" w:cs="仿宋"/>
          <w:bCs/>
          <w:color w:val="auto"/>
          <w:kern w:val="0"/>
          <w:sz w:val="24"/>
          <w:szCs w:val="24"/>
          <w:highlight w:val="none"/>
          <w:u w:val="single"/>
        </w:rPr>
        <w:t xml:space="preserve">    </w:t>
      </w:r>
      <w:r>
        <w:rPr>
          <w:rFonts w:hint="eastAsia" w:ascii="仿宋" w:hAnsi="仿宋" w:eastAsia="仿宋" w:cs="仿宋"/>
          <w:bCs/>
          <w:color w:val="auto"/>
          <w:sz w:val="24"/>
          <w:szCs w:val="24"/>
          <w:highlight w:val="none"/>
        </w:rPr>
        <w:t>日</w:t>
      </w:r>
    </w:p>
    <w:tbl>
      <w:tblPr>
        <w:tblStyle w:val="21"/>
        <w:tblpPr w:leftFromText="180" w:rightFromText="180" w:vertAnchor="text" w:horzAnchor="page" w:tblpX="1072" w:tblpY="178"/>
        <w:tblOverlap w:val="never"/>
        <w:tblW w:w="10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275"/>
        <w:gridCol w:w="1200"/>
        <w:gridCol w:w="1225"/>
        <w:gridCol w:w="404"/>
        <w:gridCol w:w="6"/>
        <w:gridCol w:w="615"/>
        <w:gridCol w:w="923"/>
        <w:gridCol w:w="627"/>
        <w:gridCol w:w="517"/>
        <w:gridCol w:w="1308"/>
        <w:gridCol w:w="982"/>
      </w:tblGrid>
      <w:tr w14:paraId="4F2B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246" w:type="dxa"/>
            <w:vAlign w:val="center"/>
          </w:tcPr>
          <w:p w14:paraId="43B6C031">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供货日期</w:t>
            </w:r>
          </w:p>
        </w:tc>
        <w:tc>
          <w:tcPr>
            <w:tcW w:w="1275" w:type="dxa"/>
            <w:vAlign w:val="center"/>
          </w:tcPr>
          <w:p w14:paraId="142A0699">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产品名称</w:t>
            </w:r>
          </w:p>
        </w:tc>
        <w:tc>
          <w:tcPr>
            <w:tcW w:w="1200" w:type="dxa"/>
            <w:vAlign w:val="center"/>
          </w:tcPr>
          <w:p w14:paraId="20FA6EE5">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规格型号</w:t>
            </w:r>
          </w:p>
        </w:tc>
        <w:tc>
          <w:tcPr>
            <w:tcW w:w="1225" w:type="dxa"/>
            <w:vAlign w:val="center"/>
          </w:tcPr>
          <w:p w14:paraId="38CA7607">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不含税单价（元）</w:t>
            </w:r>
          </w:p>
        </w:tc>
        <w:tc>
          <w:tcPr>
            <w:tcW w:w="1025" w:type="dxa"/>
            <w:gridSpan w:val="3"/>
            <w:vAlign w:val="center"/>
          </w:tcPr>
          <w:p w14:paraId="788A8FD6">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含税单价（元）</w:t>
            </w:r>
          </w:p>
        </w:tc>
        <w:tc>
          <w:tcPr>
            <w:tcW w:w="923" w:type="dxa"/>
            <w:vAlign w:val="center"/>
          </w:tcPr>
          <w:p w14:paraId="2947FB83">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单位</w:t>
            </w:r>
          </w:p>
        </w:tc>
        <w:tc>
          <w:tcPr>
            <w:tcW w:w="1144" w:type="dxa"/>
            <w:gridSpan w:val="2"/>
            <w:vAlign w:val="center"/>
          </w:tcPr>
          <w:p w14:paraId="50E8C74A">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1308" w:type="dxa"/>
            <w:vAlign w:val="center"/>
          </w:tcPr>
          <w:p w14:paraId="632FF5AA">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含税金额</w:t>
            </w:r>
          </w:p>
          <w:p w14:paraId="46151616">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（元）</w:t>
            </w:r>
          </w:p>
        </w:tc>
        <w:tc>
          <w:tcPr>
            <w:tcW w:w="982" w:type="dxa"/>
            <w:vAlign w:val="center"/>
          </w:tcPr>
          <w:p w14:paraId="07F5D594">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7756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46" w:type="dxa"/>
          </w:tcPr>
          <w:p w14:paraId="19C9C7DD">
            <w:pPr>
              <w:rPr>
                <w:rFonts w:ascii="仿宋" w:hAnsi="仿宋" w:eastAsia="仿宋" w:cs="仿宋"/>
                <w:bCs/>
                <w:color w:val="auto"/>
                <w:sz w:val="24"/>
                <w:szCs w:val="24"/>
                <w:highlight w:val="none"/>
              </w:rPr>
            </w:pPr>
          </w:p>
        </w:tc>
        <w:tc>
          <w:tcPr>
            <w:tcW w:w="1275" w:type="dxa"/>
          </w:tcPr>
          <w:p w14:paraId="14C26EAD">
            <w:pPr>
              <w:rPr>
                <w:rFonts w:ascii="仿宋" w:hAnsi="仿宋" w:eastAsia="仿宋" w:cs="仿宋"/>
                <w:bCs/>
                <w:color w:val="auto"/>
                <w:sz w:val="24"/>
                <w:szCs w:val="24"/>
                <w:highlight w:val="none"/>
              </w:rPr>
            </w:pPr>
          </w:p>
        </w:tc>
        <w:tc>
          <w:tcPr>
            <w:tcW w:w="1200" w:type="dxa"/>
            <w:shd w:val="clear" w:color="auto" w:fill="FFFFFF"/>
          </w:tcPr>
          <w:p w14:paraId="3B02C2C7">
            <w:pPr>
              <w:rPr>
                <w:rFonts w:ascii="仿宋" w:hAnsi="仿宋" w:eastAsia="仿宋" w:cs="仿宋"/>
                <w:bCs/>
                <w:color w:val="auto"/>
                <w:sz w:val="24"/>
                <w:szCs w:val="24"/>
                <w:highlight w:val="none"/>
              </w:rPr>
            </w:pPr>
          </w:p>
        </w:tc>
        <w:tc>
          <w:tcPr>
            <w:tcW w:w="1225" w:type="dxa"/>
            <w:shd w:val="clear" w:color="auto" w:fill="FFFFFF"/>
          </w:tcPr>
          <w:p w14:paraId="2A2A2E09">
            <w:pPr>
              <w:rPr>
                <w:rFonts w:ascii="仿宋" w:hAnsi="仿宋" w:eastAsia="仿宋" w:cs="仿宋"/>
                <w:bCs/>
                <w:color w:val="auto"/>
                <w:sz w:val="24"/>
                <w:szCs w:val="24"/>
                <w:highlight w:val="none"/>
              </w:rPr>
            </w:pPr>
          </w:p>
        </w:tc>
        <w:tc>
          <w:tcPr>
            <w:tcW w:w="1025" w:type="dxa"/>
            <w:gridSpan w:val="3"/>
            <w:shd w:val="clear" w:color="auto" w:fill="FFFFFF"/>
          </w:tcPr>
          <w:p w14:paraId="782B582D">
            <w:pPr>
              <w:rPr>
                <w:rFonts w:ascii="仿宋" w:hAnsi="仿宋" w:eastAsia="仿宋" w:cs="仿宋"/>
                <w:bCs/>
                <w:color w:val="auto"/>
                <w:sz w:val="24"/>
                <w:szCs w:val="24"/>
                <w:highlight w:val="none"/>
              </w:rPr>
            </w:pPr>
          </w:p>
        </w:tc>
        <w:tc>
          <w:tcPr>
            <w:tcW w:w="923" w:type="dxa"/>
            <w:shd w:val="clear" w:color="auto" w:fill="FFFFFF"/>
          </w:tcPr>
          <w:p w14:paraId="0C73F12C">
            <w:pPr>
              <w:rPr>
                <w:rFonts w:ascii="仿宋" w:hAnsi="仿宋" w:eastAsia="仿宋" w:cs="仿宋"/>
                <w:bCs/>
                <w:color w:val="auto"/>
                <w:sz w:val="24"/>
                <w:szCs w:val="24"/>
                <w:highlight w:val="none"/>
              </w:rPr>
            </w:pPr>
          </w:p>
        </w:tc>
        <w:tc>
          <w:tcPr>
            <w:tcW w:w="1144" w:type="dxa"/>
            <w:gridSpan w:val="2"/>
            <w:shd w:val="clear" w:color="auto" w:fill="FFFFFF"/>
          </w:tcPr>
          <w:p w14:paraId="10A04329">
            <w:pPr>
              <w:rPr>
                <w:rFonts w:ascii="仿宋" w:hAnsi="仿宋" w:eastAsia="仿宋" w:cs="仿宋"/>
                <w:bCs/>
                <w:color w:val="auto"/>
                <w:sz w:val="24"/>
                <w:szCs w:val="24"/>
                <w:highlight w:val="none"/>
              </w:rPr>
            </w:pPr>
          </w:p>
        </w:tc>
        <w:tc>
          <w:tcPr>
            <w:tcW w:w="1308" w:type="dxa"/>
            <w:shd w:val="clear" w:color="auto" w:fill="FFFFFF"/>
          </w:tcPr>
          <w:p w14:paraId="5F3E66DB">
            <w:pPr>
              <w:rPr>
                <w:rFonts w:ascii="仿宋" w:hAnsi="仿宋" w:eastAsia="仿宋" w:cs="仿宋"/>
                <w:bCs/>
                <w:color w:val="auto"/>
                <w:sz w:val="24"/>
                <w:szCs w:val="24"/>
                <w:highlight w:val="none"/>
              </w:rPr>
            </w:pPr>
          </w:p>
        </w:tc>
        <w:tc>
          <w:tcPr>
            <w:tcW w:w="982" w:type="dxa"/>
          </w:tcPr>
          <w:p w14:paraId="03B98079">
            <w:pPr>
              <w:rPr>
                <w:rFonts w:ascii="仿宋" w:hAnsi="仿宋" w:eastAsia="仿宋" w:cs="仿宋"/>
                <w:bCs/>
                <w:color w:val="auto"/>
                <w:sz w:val="24"/>
                <w:szCs w:val="24"/>
                <w:highlight w:val="none"/>
              </w:rPr>
            </w:pPr>
          </w:p>
        </w:tc>
      </w:tr>
      <w:tr w14:paraId="0B5E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46" w:type="dxa"/>
          </w:tcPr>
          <w:p w14:paraId="490C985B">
            <w:pPr>
              <w:rPr>
                <w:rFonts w:ascii="仿宋" w:hAnsi="仿宋" w:eastAsia="仿宋" w:cs="仿宋"/>
                <w:bCs/>
                <w:color w:val="auto"/>
                <w:sz w:val="24"/>
                <w:szCs w:val="24"/>
                <w:highlight w:val="none"/>
              </w:rPr>
            </w:pPr>
          </w:p>
        </w:tc>
        <w:tc>
          <w:tcPr>
            <w:tcW w:w="1275" w:type="dxa"/>
          </w:tcPr>
          <w:p w14:paraId="382D437C">
            <w:pPr>
              <w:rPr>
                <w:rFonts w:ascii="仿宋" w:hAnsi="仿宋" w:eastAsia="仿宋" w:cs="仿宋"/>
                <w:bCs/>
                <w:color w:val="auto"/>
                <w:sz w:val="24"/>
                <w:szCs w:val="24"/>
                <w:highlight w:val="none"/>
              </w:rPr>
            </w:pPr>
          </w:p>
        </w:tc>
        <w:tc>
          <w:tcPr>
            <w:tcW w:w="1200" w:type="dxa"/>
            <w:shd w:val="clear" w:color="auto" w:fill="FFFFFF"/>
          </w:tcPr>
          <w:p w14:paraId="17D4EF57">
            <w:pPr>
              <w:rPr>
                <w:rFonts w:ascii="仿宋" w:hAnsi="仿宋" w:eastAsia="仿宋" w:cs="仿宋"/>
                <w:bCs/>
                <w:color w:val="auto"/>
                <w:sz w:val="24"/>
                <w:szCs w:val="24"/>
                <w:highlight w:val="none"/>
              </w:rPr>
            </w:pPr>
          </w:p>
        </w:tc>
        <w:tc>
          <w:tcPr>
            <w:tcW w:w="1225" w:type="dxa"/>
            <w:shd w:val="clear" w:color="auto" w:fill="FFFFFF"/>
          </w:tcPr>
          <w:p w14:paraId="6910C607">
            <w:pPr>
              <w:rPr>
                <w:rFonts w:ascii="仿宋" w:hAnsi="仿宋" w:eastAsia="仿宋" w:cs="仿宋"/>
                <w:bCs/>
                <w:color w:val="auto"/>
                <w:sz w:val="24"/>
                <w:szCs w:val="24"/>
                <w:highlight w:val="none"/>
              </w:rPr>
            </w:pPr>
          </w:p>
        </w:tc>
        <w:tc>
          <w:tcPr>
            <w:tcW w:w="1025" w:type="dxa"/>
            <w:gridSpan w:val="3"/>
            <w:shd w:val="clear" w:color="auto" w:fill="FFFFFF"/>
          </w:tcPr>
          <w:p w14:paraId="4CBB9137">
            <w:pPr>
              <w:rPr>
                <w:rFonts w:ascii="仿宋" w:hAnsi="仿宋" w:eastAsia="仿宋" w:cs="仿宋"/>
                <w:bCs/>
                <w:color w:val="auto"/>
                <w:sz w:val="24"/>
                <w:szCs w:val="24"/>
                <w:highlight w:val="none"/>
              </w:rPr>
            </w:pPr>
          </w:p>
        </w:tc>
        <w:tc>
          <w:tcPr>
            <w:tcW w:w="923" w:type="dxa"/>
            <w:shd w:val="clear" w:color="auto" w:fill="FFFFFF"/>
          </w:tcPr>
          <w:p w14:paraId="3D3161E9">
            <w:pPr>
              <w:rPr>
                <w:rFonts w:ascii="仿宋" w:hAnsi="仿宋" w:eastAsia="仿宋" w:cs="仿宋"/>
                <w:bCs/>
                <w:color w:val="auto"/>
                <w:sz w:val="24"/>
                <w:szCs w:val="24"/>
                <w:highlight w:val="none"/>
              </w:rPr>
            </w:pPr>
          </w:p>
        </w:tc>
        <w:tc>
          <w:tcPr>
            <w:tcW w:w="1144" w:type="dxa"/>
            <w:gridSpan w:val="2"/>
            <w:shd w:val="clear" w:color="auto" w:fill="FFFFFF"/>
          </w:tcPr>
          <w:p w14:paraId="45810A44">
            <w:pPr>
              <w:rPr>
                <w:rFonts w:ascii="仿宋" w:hAnsi="仿宋" w:eastAsia="仿宋" w:cs="仿宋"/>
                <w:bCs/>
                <w:color w:val="auto"/>
                <w:sz w:val="24"/>
                <w:szCs w:val="24"/>
                <w:highlight w:val="none"/>
              </w:rPr>
            </w:pPr>
          </w:p>
        </w:tc>
        <w:tc>
          <w:tcPr>
            <w:tcW w:w="1308" w:type="dxa"/>
            <w:shd w:val="clear" w:color="auto" w:fill="FFFFFF"/>
          </w:tcPr>
          <w:p w14:paraId="6B0131F8">
            <w:pPr>
              <w:rPr>
                <w:rFonts w:ascii="仿宋" w:hAnsi="仿宋" w:eastAsia="仿宋" w:cs="仿宋"/>
                <w:bCs/>
                <w:color w:val="auto"/>
                <w:sz w:val="24"/>
                <w:szCs w:val="24"/>
                <w:highlight w:val="none"/>
              </w:rPr>
            </w:pPr>
          </w:p>
        </w:tc>
        <w:tc>
          <w:tcPr>
            <w:tcW w:w="982" w:type="dxa"/>
          </w:tcPr>
          <w:p w14:paraId="01BE88CE">
            <w:pPr>
              <w:rPr>
                <w:rFonts w:ascii="仿宋" w:hAnsi="仿宋" w:eastAsia="仿宋" w:cs="仿宋"/>
                <w:bCs/>
                <w:color w:val="auto"/>
                <w:sz w:val="24"/>
                <w:szCs w:val="24"/>
                <w:highlight w:val="none"/>
              </w:rPr>
            </w:pPr>
          </w:p>
        </w:tc>
      </w:tr>
      <w:tr w14:paraId="19E6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46" w:type="dxa"/>
          </w:tcPr>
          <w:p w14:paraId="0190EBA1">
            <w:pPr>
              <w:rPr>
                <w:rFonts w:ascii="仿宋" w:hAnsi="仿宋" w:eastAsia="仿宋" w:cs="仿宋"/>
                <w:bCs/>
                <w:color w:val="auto"/>
                <w:sz w:val="24"/>
                <w:szCs w:val="24"/>
                <w:highlight w:val="none"/>
              </w:rPr>
            </w:pPr>
          </w:p>
        </w:tc>
        <w:tc>
          <w:tcPr>
            <w:tcW w:w="1275" w:type="dxa"/>
          </w:tcPr>
          <w:p w14:paraId="52BCCB2E">
            <w:pPr>
              <w:rPr>
                <w:rFonts w:ascii="仿宋" w:hAnsi="仿宋" w:eastAsia="仿宋" w:cs="仿宋"/>
                <w:bCs/>
                <w:color w:val="auto"/>
                <w:sz w:val="24"/>
                <w:szCs w:val="24"/>
                <w:highlight w:val="none"/>
              </w:rPr>
            </w:pPr>
          </w:p>
        </w:tc>
        <w:tc>
          <w:tcPr>
            <w:tcW w:w="1200" w:type="dxa"/>
            <w:shd w:val="clear" w:color="auto" w:fill="FFFFFF"/>
          </w:tcPr>
          <w:p w14:paraId="6D9716A7">
            <w:pPr>
              <w:rPr>
                <w:rFonts w:ascii="仿宋" w:hAnsi="仿宋" w:eastAsia="仿宋" w:cs="仿宋"/>
                <w:bCs/>
                <w:color w:val="auto"/>
                <w:sz w:val="24"/>
                <w:szCs w:val="24"/>
                <w:highlight w:val="none"/>
              </w:rPr>
            </w:pPr>
          </w:p>
        </w:tc>
        <w:tc>
          <w:tcPr>
            <w:tcW w:w="1225" w:type="dxa"/>
            <w:shd w:val="clear" w:color="auto" w:fill="FFFFFF"/>
          </w:tcPr>
          <w:p w14:paraId="64791A98">
            <w:pPr>
              <w:rPr>
                <w:rFonts w:ascii="仿宋" w:hAnsi="仿宋" w:eastAsia="仿宋" w:cs="仿宋"/>
                <w:bCs/>
                <w:color w:val="auto"/>
                <w:sz w:val="24"/>
                <w:szCs w:val="24"/>
                <w:highlight w:val="none"/>
              </w:rPr>
            </w:pPr>
          </w:p>
        </w:tc>
        <w:tc>
          <w:tcPr>
            <w:tcW w:w="1025" w:type="dxa"/>
            <w:gridSpan w:val="3"/>
            <w:shd w:val="clear" w:color="auto" w:fill="FFFFFF"/>
          </w:tcPr>
          <w:p w14:paraId="37BD622C">
            <w:pPr>
              <w:rPr>
                <w:rFonts w:ascii="仿宋" w:hAnsi="仿宋" w:eastAsia="仿宋" w:cs="仿宋"/>
                <w:bCs/>
                <w:color w:val="auto"/>
                <w:sz w:val="24"/>
                <w:szCs w:val="24"/>
                <w:highlight w:val="none"/>
              </w:rPr>
            </w:pPr>
          </w:p>
        </w:tc>
        <w:tc>
          <w:tcPr>
            <w:tcW w:w="923" w:type="dxa"/>
            <w:shd w:val="clear" w:color="auto" w:fill="FFFFFF"/>
          </w:tcPr>
          <w:p w14:paraId="467BB6E3">
            <w:pPr>
              <w:rPr>
                <w:rFonts w:ascii="仿宋" w:hAnsi="仿宋" w:eastAsia="仿宋" w:cs="仿宋"/>
                <w:bCs/>
                <w:color w:val="auto"/>
                <w:sz w:val="24"/>
                <w:szCs w:val="24"/>
                <w:highlight w:val="none"/>
              </w:rPr>
            </w:pPr>
          </w:p>
        </w:tc>
        <w:tc>
          <w:tcPr>
            <w:tcW w:w="1144" w:type="dxa"/>
            <w:gridSpan w:val="2"/>
            <w:shd w:val="clear" w:color="auto" w:fill="FFFFFF"/>
          </w:tcPr>
          <w:p w14:paraId="51B33799">
            <w:pPr>
              <w:rPr>
                <w:rFonts w:ascii="仿宋" w:hAnsi="仿宋" w:eastAsia="仿宋" w:cs="仿宋"/>
                <w:bCs/>
                <w:color w:val="auto"/>
                <w:sz w:val="24"/>
                <w:szCs w:val="24"/>
                <w:highlight w:val="none"/>
              </w:rPr>
            </w:pPr>
          </w:p>
        </w:tc>
        <w:tc>
          <w:tcPr>
            <w:tcW w:w="1308" w:type="dxa"/>
            <w:shd w:val="clear" w:color="auto" w:fill="FFFFFF"/>
          </w:tcPr>
          <w:p w14:paraId="76EDB852">
            <w:pPr>
              <w:rPr>
                <w:rFonts w:ascii="仿宋" w:hAnsi="仿宋" w:eastAsia="仿宋" w:cs="仿宋"/>
                <w:bCs/>
                <w:color w:val="auto"/>
                <w:sz w:val="24"/>
                <w:szCs w:val="24"/>
                <w:highlight w:val="none"/>
              </w:rPr>
            </w:pPr>
          </w:p>
        </w:tc>
        <w:tc>
          <w:tcPr>
            <w:tcW w:w="982" w:type="dxa"/>
          </w:tcPr>
          <w:p w14:paraId="02605816">
            <w:pPr>
              <w:rPr>
                <w:rFonts w:ascii="仿宋" w:hAnsi="仿宋" w:eastAsia="仿宋" w:cs="仿宋"/>
                <w:bCs/>
                <w:color w:val="auto"/>
                <w:sz w:val="24"/>
                <w:szCs w:val="24"/>
                <w:highlight w:val="none"/>
              </w:rPr>
            </w:pPr>
          </w:p>
        </w:tc>
      </w:tr>
      <w:tr w14:paraId="5383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46" w:type="dxa"/>
          </w:tcPr>
          <w:p w14:paraId="7F57B8E4">
            <w:pPr>
              <w:rPr>
                <w:rFonts w:ascii="仿宋" w:hAnsi="仿宋" w:eastAsia="仿宋" w:cs="仿宋"/>
                <w:bCs/>
                <w:color w:val="auto"/>
                <w:sz w:val="24"/>
                <w:szCs w:val="24"/>
                <w:highlight w:val="none"/>
              </w:rPr>
            </w:pPr>
          </w:p>
        </w:tc>
        <w:tc>
          <w:tcPr>
            <w:tcW w:w="1275" w:type="dxa"/>
          </w:tcPr>
          <w:p w14:paraId="5877B881">
            <w:pPr>
              <w:rPr>
                <w:rFonts w:ascii="仿宋" w:hAnsi="仿宋" w:eastAsia="仿宋" w:cs="仿宋"/>
                <w:bCs/>
                <w:color w:val="auto"/>
                <w:sz w:val="24"/>
                <w:szCs w:val="24"/>
                <w:highlight w:val="none"/>
              </w:rPr>
            </w:pPr>
          </w:p>
        </w:tc>
        <w:tc>
          <w:tcPr>
            <w:tcW w:w="1200" w:type="dxa"/>
            <w:shd w:val="clear" w:color="auto" w:fill="FFFFFF"/>
          </w:tcPr>
          <w:p w14:paraId="6185AA83">
            <w:pPr>
              <w:rPr>
                <w:rFonts w:ascii="仿宋" w:hAnsi="仿宋" w:eastAsia="仿宋" w:cs="仿宋"/>
                <w:bCs/>
                <w:color w:val="auto"/>
                <w:sz w:val="24"/>
                <w:szCs w:val="24"/>
                <w:highlight w:val="none"/>
              </w:rPr>
            </w:pPr>
          </w:p>
        </w:tc>
        <w:tc>
          <w:tcPr>
            <w:tcW w:w="1225" w:type="dxa"/>
            <w:shd w:val="clear" w:color="auto" w:fill="FFFFFF"/>
          </w:tcPr>
          <w:p w14:paraId="5FFDAAC3">
            <w:pPr>
              <w:rPr>
                <w:rFonts w:ascii="仿宋" w:hAnsi="仿宋" w:eastAsia="仿宋" w:cs="仿宋"/>
                <w:bCs/>
                <w:color w:val="auto"/>
                <w:sz w:val="24"/>
                <w:szCs w:val="24"/>
                <w:highlight w:val="none"/>
              </w:rPr>
            </w:pPr>
          </w:p>
        </w:tc>
        <w:tc>
          <w:tcPr>
            <w:tcW w:w="1025" w:type="dxa"/>
            <w:gridSpan w:val="3"/>
            <w:shd w:val="clear" w:color="auto" w:fill="FFFFFF"/>
          </w:tcPr>
          <w:p w14:paraId="170C30B7">
            <w:pPr>
              <w:rPr>
                <w:rFonts w:ascii="仿宋" w:hAnsi="仿宋" w:eastAsia="仿宋" w:cs="仿宋"/>
                <w:bCs/>
                <w:color w:val="auto"/>
                <w:sz w:val="24"/>
                <w:szCs w:val="24"/>
                <w:highlight w:val="none"/>
              </w:rPr>
            </w:pPr>
          </w:p>
        </w:tc>
        <w:tc>
          <w:tcPr>
            <w:tcW w:w="923" w:type="dxa"/>
            <w:shd w:val="clear" w:color="auto" w:fill="FFFFFF"/>
          </w:tcPr>
          <w:p w14:paraId="0684D4B1">
            <w:pPr>
              <w:rPr>
                <w:rFonts w:ascii="仿宋" w:hAnsi="仿宋" w:eastAsia="仿宋" w:cs="仿宋"/>
                <w:bCs/>
                <w:color w:val="auto"/>
                <w:sz w:val="24"/>
                <w:szCs w:val="24"/>
                <w:highlight w:val="none"/>
              </w:rPr>
            </w:pPr>
          </w:p>
        </w:tc>
        <w:tc>
          <w:tcPr>
            <w:tcW w:w="1144" w:type="dxa"/>
            <w:gridSpan w:val="2"/>
            <w:shd w:val="clear" w:color="auto" w:fill="FFFFFF"/>
          </w:tcPr>
          <w:p w14:paraId="64BC0D55">
            <w:pPr>
              <w:rPr>
                <w:rFonts w:ascii="仿宋" w:hAnsi="仿宋" w:eastAsia="仿宋" w:cs="仿宋"/>
                <w:bCs/>
                <w:color w:val="auto"/>
                <w:sz w:val="24"/>
                <w:szCs w:val="24"/>
                <w:highlight w:val="none"/>
              </w:rPr>
            </w:pPr>
          </w:p>
        </w:tc>
        <w:tc>
          <w:tcPr>
            <w:tcW w:w="1308" w:type="dxa"/>
            <w:shd w:val="clear" w:color="auto" w:fill="FFFFFF"/>
          </w:tcPr>
          <w:p w14:paraId="298A99B7">
            <w:pPr>
              <w:rPr>
                <w:rFonts w:ascii="仿宋" w:hAnsi="仿宋" w:eastAsia="仿宋" w:cs="仿宋"/>
                <w:bCs/>
                <w:color w:val="auto"/>
                <w:sz w:val="24"/>
                <w:szCs w:val="24"/>
                <w:highlight w:val="none"/>
              </w:rPr>
            </w:pPr>
          </w:p>
        </w:tc>
        <w:tc>
          <w:tcPr>
            <w:tcW w:w="982" w:type="dxa"/>
          </w:tcPr>
          <w:p w14:paraId="3228B947">
            <w:pPr>
              <w:rPr>
                <w:rFonts w:ascii="仿宋" w:hAnsi="仿宋" w:eastAsia="仿宋" w:cs="仿宋"/>
                <w:bCs/>
                <w:color w:val="auto"/>
                <w:sz w:val="24"/>
                <w:szCs w:val="24"/>
                <w:highlight w:val="none"/>
              </w:rPr>
            </w:pPr>
          </w:p>
        </w:tc>
      </w:tr>
      <w:tr w14:paraId="4F26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46" w:type="dxa"/>
          </w:tcPr>
          <w:p w14:paraId="55028246">
            <w:pPr>
              <w:rPr>
                <w:rFonts w:ascii="仿宋" w:hAnsi="仿宋" w:eastAsia="仿宋" w:cs="仿宋"/>
                <w:bCs/>
                <w:color w:val="auto"/>
                <w:sz w:val="24"/>
                <w:szCs w:val="24"/>
                <w:highlight w:val="none"/>
              </w:rPr>
            </w:pPr>
          </w:p>
        </w:tc>
        <w:tc>
          <w:tcPr>
            <w:tcW w:w="1275" w:type="dxa"/>
          </w:tcPr>
          <w:p w14:paraId="1B552728">
            <w:pPr>
              <w:rPr>
                <w:rFonts w:ascii="仿宋" w:hAnsi="仿宋" w:eastAsia="仿宋" w:cs="仿宋"/>
                <w:bCs/>
                <w:color w:val="auto"/>
                <w:sz w:val="24"/>
                <w:szCs w:val="24"/>
                <w:highlight w:val="none"/>
              </w:rPr>
            </w:pPr>
          </w:p>
        </w:tc>
        <w:tc>
          <w:tcPr>
            <w:tcW w:w="1200" w:type="dxa"/>
            <w:shd w:val="clear" w:color="auto" w:fill="FFFFFF"/>
          </w:tcPr>
          <w:p w14:paraId="566F92D7">
            <w:pPr>
              <w:rPr>
                <w:rFonts w:ascii="仿宋" w:hAnsi="仿宋" w:eastAsia="仿宋" w:cs="仿宋"/>
                <w:bCs/>
                <w:color w:val="auto"/>
                <w:sz w:val="24"/>
                <w:szCs w:val="24"/>
                <w:highlight w:val="none"/>
              </w:rPr>
            </w:pPr>
          </w:p>
        </w:tc>
        <w:tc>
          <w:tcPr>
            <w:tcW w:w="1225" w:type="dxa"/>
            <w:shd w:val="clear" w:color="auto" w:fill="FFFFFF"/>
          </w:tcPr>
          <w:p w14:paraId="685FB71F">
            <w:pPr>
              <w:rPr>
                <w:rFonts w:ascii="仿宋" w:hAnsi="仿宋" w:eastAsia="仿宋" w:cs="仿宋"/>
                <w:bCs/>
                <w:color w:val="auto"/>
                <w:sz w:val="24"/>
                <w:szCs w:val="24"/>
                <w:highlight w:val="none"/>
              </w:rPr>
            </w:pPr>
          </w:p>
        </w:tc>
        <w:tc>
          <w:tcPr>
            <w:tcW w:w="1025" w:type="dxa"/>
            <w:gridSpan w:val="3"/>
            <w:shd w:val="clear" w:color="auto" w:fill="FFFFFF"/>
          </w:tcPr>
          <w:p w14:paraId="67761B8C">
            <w:pPr>
              <w:rPr>
                <w:rFonts w:ascii="仿宋" w:hAnsi="仿宋" w:eastAsia="仿宋" w:cs="仿宋"/>
                <w:bCs/>
                <w:color w:val="auto"/>
                <w:sz w:val="24"/>
                <w:szCs w:val="24"/>
                <w:highlight w:val="none"/>
              </w:rPr>
            </w:pPr>
          </w:p>
        </w:tc>
        <w:tc>
          <w:tcPr>
            <w:tcW w:w="923" w:type="dxa"/>
            <w:shd w:val="clear" w:color="auto" w:fill="FFFFFF"/>
          </w:tcPr>
          <w:p w14:paraId="3B3A945C">
            <w:pPr>
              <w:rPr>
                <w:rFonts w:ascii="仿宋" w:hAnsi="仿宋" w:eastAsia="仿宋" w:cs="仿宋"/>
                <w:bCs/>
                <w:color w:val="auto"/>
                <w:sz w:val="24"/>
                <w:szCs w:val="24"/>
                <w:highlight w:val="none"/>
              </w:rPr>
            </w:pPr>
          </w:p>
        </w:tc>
        <w:tc>
          <w:tcPr>
            <w:tcW w:w="1144" w:type="dxa"/>
            <w:gridSpan w:val="2"/>
            <w:shd w:val="clear" w:color="auto" w:fill="FFFFFF"/>
          </w:tcPr>
          <w:p w14:paraId="657F7F2C">
            <w:pPr>
              <w:rPr>
                <w:rFonts w:ascii="仿宋" w:hAnsi="仿宋" w:eastAsia="仿宋" w:cs="仿宋"/>
                <w:bCs/>
                <w:color w:val="auto"/>
                <w:sz w:val="24"/>
                <w:szCs w:val="24"/>
                <w:highlight w:val="none"/>
              </w:rPr>
            </w:pPr>
          </w:p>
        </w:tc>
        <w:tc>
          <w:tcPr>
            <w:tcW w:w="1308" w:type="dxa"/>
            <w:shd w:val="clear" w:color="auto" w:fill="FFFFFF"/>
          </w:tcPr>
          <w:p w14:paraId="7B59FCD8">
            <w:pPr>
              <w:rPr>
                <w:rFonts w:ascii="仿宋" w:hAnsi="仿宋" w:eastAsia="仿宋" w:cs="仿宋"/>
                <w:bCs/>
                <w:color w:val="auto"/>
                <w:sz w:val="24"/>
                <w:szCs w:val="24"/>
                <w:highlight w:val="none"/>
              </w:rPr>
            </w:pPr>
          </w:p>
        </w:tc>
        <w:tc>
          <w:tcPr>
            <w:tcW w:w="982" w:type="dxa"/>
          </w:tcPr>
          <w:p w14:paraId="7D2E79A5">
            <w:pPr>
              <w:rPr>
                <w:rFonts w:ascii="仿宋" w:hAnsi="仿宋" w:eastAsia="仿宋" w:cs="仿宋"/>
                <w:bCs/>
                <w:color w:val="auto"/>
                <w:sz w:val="24"/>
                <w:szCs w:val="24"/>
                <w:highlight w:val="none"/>
              </w:rPr>
            </w:pPr>
          </w:p>
        </w:tc>
      </w:tr>
      <w:tr w14:paraId="614C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894" w:type="dxa"/>
            <w:gridSpan w:val="8"/>
            <w:vAlign w:val="center"/>
          </w:tcPr>
          <w:p w14:paraId="10E56E63">
            <w:pPr>
              <w:jc w:val="center"/>
              <w:rPr>
                <w:rFonts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合计</w:t>
            </w:r>
          </w:p>
        </w:tc>
        <w:tc>
          <w:tcPr>
            <w:tcW w:w="1144" w:type="dxa"/>
            <w:gridSpan w:val="2"/>
          </w:tcPr>
          <w:p w14:paraId="4C3ACEE4">
            <w:pPr>
              <w:rPr>
                <w:rFonts w:ascii="仿宋" w:hAnsi="仿宋" w:eastAsia="仿宋" w:cs="仿宋"/>
                <w:bCs/>
                <w:color w:val="auto"/>
                <w:sz w:val="24"/>
                <w:szCs w:val="24"/>
                <w:highlight w:val="none"/>
              </w:rPr>
            </w:pPr>
          </w:p>
        </w:tc>
        <w:tc>
          <w:tcPr>
            <w:tcW w:w="1308" w:type="dxa"/>
          </w:tcPr>
          <w:p w14:paraId="5FA16883">
            <w:pPr>
              <w:rPr>
                <w:rFonts w:ascii="仿宋" w:hAnsi="仿宋" w:eastAsia="仿宋" w:cs="仿宋"/>
                <w:bCs/>
                <w:color w:val="auto"/>
                <w:sz w:val="24"/>
                <w:szCs w:val="24"/>
                <w:highlight w:val="none"/>
              </w:rPr>
            </w:pPr>
          </w:p>
        </w:tc>
        <w:tc>
          <w:tcPr>
            <w:tcW w:w="982" w:type="dxa"/>
          </w:tcPr>
          <w:p w14:paraId="30FF3A0A">
            <w:pPr>
              <w:rPr>
                <w:rFonts w:ascii="仿宋" w:hAnsi="仿宋" w:eastAsia="仿宋" w:cs="仿宋"/>
                <w:bCs/>
                <w:color w:val="auto"/>
                <w:sz w:val="24"/>
                <w:szCs w:val="24"/>
                <w:highlight w:val="none"/>
              </w:rPr>
            </w:pPr>
          </w:p>
        </w:tc>
      </w:tr>
      <w:tr w14:paraId="5AFD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328" w:type="dxa"/>
            <w:gridSpan w:val="12"/>
            <w:vAlign w:val="center"/>
          </w:tcPr>
          <w:p w14:paraId="2209D168">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截止     年    月   日</w:t>
            </w:r>
          </w:p>
        </w:tc>
      </w:tr>
      <w:tr w14:paraId="666A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521" w:type="dxa"/>
            <w:gridSpan w:val="2"/>
            <w:vAlign w:val="center"/>
          </w:tcPr>
          <w:p w14:paraId="3E64D0B0">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合同金额（元）</w:t>
            </w:r>
          </w:p>
        </w:tc>
        <w:tc>
          <w:tcPr>
            <w:tcW w:w="2829" w:type="dxa"/>
            <w:gridSpan w:val="3"/>
            <w:vAlign w:val="center"/>
          </w:tcPr>
          <w:p w14:paraId="4B9CBDCE">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合同总量（）</w:t>
            </w:r>
          </w:p>
        </w:tc>
        <w:tc>
          <w:tcPr>
            <w:tcW w:w="4978" w:type="dxa"/>
            <w:gridSpan w:val="7"/>
            <w:vAlign w:val="center"/>
          </w:tcPr>
          <w:p w14:paraId="190BC162">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5A5E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521" w:type="dxa"/>
            <w:gridSpan w:val="2"/>
            <w:vAlign w:val="center"/>
          </w:tcPr>
          <w:p w14:paraId="0B9E300E">
            <w:pPr>
              <w:jc w:val="center"/>
              <w:rPr>
                <w:rFonts w:ascii="仿宋" w:hAnsi="仿宋" w:eastAsia="仿宋" w:cs="仿宋"/>
                <w:bCs/>
                <w:color w:val="auto"/>
                <w:sz w:val="24"/>
                <w:szCs w:val="24"/>
                <w:highlight w:val="none"/>
              </w:rPr>
            </w:pPr>
          </w:p>
        </w:tc>
        <w:tc>
          <w:tcPr>
            <w:tcW w:w="2829" w:type="dxa"/>
            <w:gridSpan w:val="3"/>
            <w:vAlign w:val="center"/>
          </w:tcPr>
          <w:p w14:paraId="6F2D3954">
            <w:pPr>
              <w:jc w:val="center"/>
              <w:rPr>
                <w:rFonts w:ascii="仿宋" w:hAnsi="仿宋" w:eastAsia="仿宋" w:cs="仿宋"/>
                <w:bCs/>
                <w:color w:val="auto"/>
                <w:sz w:val="24"/>
                <w:szCs w:val="24"/>
                <w:highlight w:val="none"/>
              </w:rPr>
            </w:pPr>
          </w:p>
        </w:tc>
        <w:tc>
          <w:tcPr>
            <w:tcW w:w="4978" w:type="dxa"/>
            <w:gridSpan w:val="7"/>
            <w:vAlign w:val="center"/>
          </w:tcPr>
          <w:p w14:paraId="4AEA8FD4">
            <w:pPr>
              <w:jc w:val="center"/>
              <w:rPr>
                <w:rFonts w:ascii="仿宋" w:hAnsi="仿宋" w:eastAsia="仿宋" w:cs="仿宋"/>
                <w:bCs/>
                <w:color w:val="auto"/>
                <w:sz w:val="24"/>
                <w:szCs w:val="24"/>
                <w:highlight w:val="none"/>
              </w:rPr>
            </w:pPr>
          </w:p>
        </w:tc>
      </w:tr>
      <w:tr w14:paraId="0501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521" w:type="dxa"/>
            <w:gridSpan w:val="2"/>
            <w:vAlign w:val="center"/>
          </w:tcPr>
          <w:p w14:paraId="29EB264B">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本期供应数量（）</w:t>
            </w:r>
          </w:p>
        </w:tc>
        <w:tc>
          <w:tcPr>
            <w:tcW w:w="2829" w:type="dxa"/>
            <w:gridSpan w:val="3"/>
            <w:vAlign w:val="center"/>
          </w:tcPr>
          <w:p w14:paraId="7A3C02AE">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本期供应金额（元）</w:t>
            </w:r>
          </w:p>
        </w:tc>
        <w:tc>
          <w:tcPr>
            <w:tcW w:w="2171" w:type="dxa"/>
            <w:gridSpan w:val="4"/>
            <w:vAlign w:val="center"/>
          </w:tcPr>
          <w:p w14:paraId="5A5B91E1">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本期应付金额（元）</w:t>
            </w:r>
          </w:p>
        </w:tc>
        <w:tc>
          <w:tcPr>
            <w:tcW w:w="2807" w:type="dxa"/>
            <w:gridSpan w:val="3"/>
            <w:vAlign w:val="center"/>
          </w:tcPr>
          <w:p w14:paraId="6348BDB8">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本期未付金额（元）</w:t>
            </w:r>
          </w:p>
        </w:tc>
      </w:tr>
      <w:tr w14:paraId="1560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521" w:type="dxa"/>
            <w:gridSpan w:val="2"/>
            <w:vAlign w:val="center"/>
          </w:tcPr>
          <w:p w14:paraId="52EE0691">
            <w:pPr>
              <w:jc w:val="center"/>
              <w:rPr>
                <w:rFonts w:ascii="仿宋" w:hAnsi="仿宋" w:eastAsia="仿宋" w:cs="仿宋"/>
                <w:bCs/>
                <w:color w:val="auto"/>
                <w:sz w:val="24"/>
                <w:szCs w:val="24"/>
                <w:highlight w:val="none"/>
              </w:rPr>
            </w:pPr>
          </w:p>
        </w:tc>
        <w:tc>
          <w:tcPr>
            <w:tcW w:w="2829" w:type="dxa"/>
            <w:gridSpan w:val="3"/>
            <w:vAlign w:val="center"/>
          </w:tcPr>
          <w:p w14:paraId="19427541">
            <w:pPr>
              <w:jc w:val="center"/>
              <w:rPr>
                <w:rFonts w:ascii="仿宋" w:hAnsi="仿宋" w:eastAsia="仿宋" w:cs="仿宋"/>
                <w:bCs/>
                <w:color w:val="auto"/>
                <w:sz w:val="24"/>
                <w:szCs w:val="24"/>
                <w:highlight w:val="none"/>
              </w:rPr>
            </w:pPr>
          </w:p>
        </w:tc>
        <w:tc>
          <w:tcPr>
            <w:tcW w:w="2171" w:type="dxa"/>
            <w:gridSpan w:val="4"/>
            <w:vAlign w:val="center"/>
          </w:tcPr>
          <w:p w14:paraId="344667F6">
            <w:pPr>
              <w:jc w:val="center"/>
              <w:rPr>
                <w:rFonts w:ascii="仿宋" w:hAnsi="仿宋" w:eastAsia="仿宋" w:cs="仿宋"/>
                <w:bCs/>
                <w:color w:val="auto"/>
                <w:sz w:val="24"/>
                <w:szCs w:val="24"/>
                <w:highlight w:val="none"/>
              </w:rPr>
            </w:pPr>
          </w:p>
        </w:tc>
        <w:tc>
          <w:tcPr>
            <w:tcW w:w="2807" w:type="dxa"/>
            <w:gridSpan w:val="3"/>
            <w:vAlign w:val="center"/>
          </w:tcPr>
          <w:p w14:paraId="2B7388CA">
            <w:pPr>
              <w:ind w:left="360"/>
              <w:jc w:val="center"/>
              <w:rPr>
                <w:rFonts w:ascii="仿宋" w:hAnsi="仿宋" w:eastAsia="仿宋" w:cs="仿宋"/>
                <w:bCs/>
                <w:color w:val="auto"/>
                <w:sz w:val="24"/>
                <w:szCs w:val="24"/>
                <w:highlight w:val="none"/>
              </w:rPr>
            </w:pPr>
          </w:p>
        </w:tc>
      </w:tr>
      <w:tr w14:paraId="5A57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521" w:type="dxa"/>
            <w:gridSpan w:val="2"/>
            <w:vAlign w:val="center"/>
          </w:tcPr>
          <w:p w14:paraId="158D3D5F">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累计已供数量（）</w:t>
            </w:r>
          </w:p>
        </w:tc>
        <w:tc>
          <w:tcPr>
            <w:tcW w:w="2835" w:type="dxa"/>
            <w:gridSpan w:val="4"/>
            <w:vAlign w:val="center"/>
          </w:tcPr>
          <w:p w14:paraId="264DCB77">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累计已供金额（元）</w:t>
            </w:r>
          </w:p>
        </w:tc>
        <w:tc>
          <w:tcPr>
            <w:tcW w:w="2165" w:type="dxa"/>
            <w:gridSpan w:val="3"/>
            <w:vAlign w:val="center"/>
          </w:tcPr>
          <w:p w14:paraId="2DC32165">
            <w:pP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累计已付金额（元）</w:t>
            </w:r>
          </w:p>
        </w:tc>
        <w:tc>
          <w:tcPr>
            <w:tcW w:w="2807" w:type="dxa"/>
            <w:gridSpan w:val="3"/>
            <w:vAlign w:val="center"/>
          </w:tcPr>
          <w:p w14:paraId="66E9B502">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累计未付金额（元）</w:t>
            </w:r>
          </w:p>
        </w:tc>
      </w:tr>
      <w:tr w14:paraId="4266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521" w:type="dxa"/>
            <w:gridSpan w:val="2"/>
            <w:vAlign w:val="center"/>
          </w:tcPr>
          <w:p w14:paraId="7B4599D5">
            <w:pPr>
              <w:jc w:val="center"/>
              <w:rPr>
                <w:rFonts w:ascii="仿宋" w:hAnsi="仿宋" w:eastAsia="仿宋" w:cs="仿宋"/>
                <w:bCs/>
                <w:color w:val="auto"/>
                <w:sz w:val="24"/>
                <w:szCs w:val="24"/>
                <w:highlight w:val="none"/>
              </w:rPr>
            </w:pPr>
          </w:p>
        </w:tc>
        <w:tc>
          <w:tcPr>
            <w:tcW w:w="2835" w:type="dxa"/>
            <w:gridSpan w:val="4"/>
            <w:vAlign w:val="center"/>
          </w:tcPr>
          <w:p w14:paraId="6B947322">
            <w:pPr>
              <w:jc w:val="center"/>
              <w:rPr>
                <w:rFonts w:ascii="仿宋" w:hAnsi="仿宋" w:eastAsia="仿宋" w:cs="仿宋"/>
                <w:bCs/>
                <w:color w:val="auto"/>
                <w:sz w:val="24"/>
                <w:szCs w:val="24"/>
                <w:highlight w:val="none"/>
              </w:rPr>
            </w:pPr>
          </w:p>
        </w:tc>
        <w:tc>
          <w:tcPr>
            <w:tcW w:w="2165" w:type="dxa"/>
            <w:gridSpan w:val="3"/>
            <w:vAlign w:val="center"/>
          </w:tcPr>
          <w:p w14:paraId="2B6E2773">
            <w:pPr>
              <w:rPr>
                <w:rFonts w:ascii="仿宋" w:hAnsi="仿宋" w:eastAsia="仿宋" w:cs="仿宋"/>
                <w:bCs/>
                <w:color w:val="auto"/>
                <w:sz w:val="24"/>
                <w:szCs w:val="24"/>
                <w:highlight w:val="none"/>
              </w:rPr>
            </w:pPr>
          </w:p>
        </w:tc>
        <w:tc>
          <w:tcPr>
            <w:tcW w:w="2807" w:type="dxa"/>
            <w:gridSpan w:val="3"/>
            <w:vAlign w:val="center"/>
          </w:tcPr>
          <w:p w14:paraId="24A7569D">
            <w:pPr>
              <w:jc w:val="center"/>
              <w:rPr>
                <w:rFonts w:ascii="仿宋" w:hAnsi="仿宋" w:eastAsia="仿宋" w:cs="仿宋"/>
                <w:bCs/>
                <w:color w:val="auto"/>
                <w:sz w:val="24"/>
                <w:szCs w:val="24"/>
                <w:highlight w:val="none"/>
              </w:rPr>
            </w:pPr>
          </w:p>
        </w:tc>
      </w:tr>
    </w:tbl>
    <w:p w14:paraId="2E9FB246">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以上信息确认无误，双方签字盖章。</w:t>
      </w:r>
    </w:p>
    <w:p w14:paraId="259865DF">
      <w:pPr>
        <w:rPr>
          <w:rFonts w:ascii="仿宋" w:hAnsi="仿宋" w:eastAsia="仿宋" w:cs="仿宋"/>
          <w:bCs/>
          <w:color w:val="auto"/>
          <w:sz w:val="24"/>
          <w:szCs w:val="24"/>
          <w:highlight w:val="none"/>
        </w:rPr>
      </w:pPr>
    </w:p>
    <w:p w14:paraId="789DB2D9">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供方（</w:t>
      </w:r>
      <w:r>
        <w:rPr>
          <w:rFonts w:hint="eastAsia" w:ascii="仿宋" w:hAnsi="仿宋" w:eastAsia="仿宋" w:cs="仿宋"/>
          <w:color w:val="auto"/>
          <w:sz w:val="28"/>
          <w:highlight w:val="none"/>
        </w:rPr>
        <w:t>盖章</w:t>
      </w:r>
      <w:r>
        <w:rPr>
          <w:rFonts w:hint="eastAsia" w:ascii="仿宋" w:hAnsi="仿宋" w:eastAsia="仿宋" w:cs="仿宋"/>
          <w:bCs/>
          <w:color w:val="auto"/>
          <w:sz w:val="24"/>
          <w:szCs w:val="24"/>
          <w:highlight w:val="none"/>
        </w:rPr>
        <w:t>）：                            需方（</w:t>
      </w:r>
      <w:r>
        <w:rPr>
          <w:rFonts w:hint="eastAsia" w:ascii="仿宋" w:hAnsi="仿宋" w:eastAsia="仿宋" w:cs="仿宋"/>
          <w:color w:val="auto"/>
          <w:sz w:val="28"/>
          <w:highlight w:val="none"/>
        </w:rPr>
        <w:t>盖章</w:t>
      </w:r>
      <w:r>
        <w:rPr>
          <w:rFonts w:hint="eastAsia" w:ascii="仿宋" w:hAnsi="仿宋" w:eastAsia="仿宋" w:cs="仿宋"/>
          <w:bCs/>
          <w:color w:val="auto"/>
          <w:sz w:val="24"/>
          <w:szCs w:val="24"/>
          <w:highlight w:val="none"/>
        </w:rPr>
        <w:t>）：</w:t>
      </w:r>
    </w:p>
    <w:p w14:paraId="5E515B1B">
      <w:pPr>
        <w:rPr>
          <w:rFonts w:ascii="仿宋" w:hAnsi="仿宋" w:eastAsia="仿宋" w:cs="仿宋"/>
          <w:bCs/>
          <w:color w:val="auto"/>
          <w:sz w:val="24"/>
          <w:szCs w:val="24"/>
          <w:highlight w:val="none"/>
        </w:rPr>
      </w:pPr>
    </w:p>
    <w:p w14:paraId="34C44E82">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确认人：                                   确认人：</w:t>
      </w:r>
    </w:p>
    <w:p w14:paraId="36172101">
      <w:pPr>
        <w:rPr>
          <w:rFonts w:ascii="仿宋" w:hAnsi="仿宋" w:eastAsia="仿宋" w:cs="仿宋"/>
          <w:bCs/>
          <w:color w:val="auto"/>
          <w:sz w:val="24"/>
          <w:szCs w:val="24"/>
          <w:highlight w:val="none"/>
        </w:rPr>
      </w:pPr>
    </w:p>
    <w:p w14:paraId="464D2BA2">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  期：                                   日  期：</w:t>
      </w:r>
    </w:p>
    <w:p w14:paraId="1C5AE244">
      <w:pPr>
        <w:spacing w:line="240" w:lineRule="atLeast"/>
        <w:jc w:val="left"/>
        <w:rPr>
          <w:rFonts w:ascii="仿宋" w:hAnsi="仿宋" w:eastAsia="仿宋" w:cs="仿宋"/>
          <w:color w:val="auto"/>
          <w:sz w:val="24"/>
          <w:szCs w:val="24"/>
          <w:highlight w:val="none"/>
        </w:rPr>
      </w:pPr>
    </w:p>
    <w:p w14:paraId="25E925D7">
      <w:pPr>
        <w:spacing w:line="240" w:lineRule="atLeast"/>
        <w:jc w:val="left"/>
        <w:rPr>
          <w:rFonts w:ascii="仿宋" w:hAnsi="仿宋" w:eastAsia="仿宋" w:cs="仿宋"/>
          <w:color w:val="auto"/>
          <w:sz w:val="24"/>
          <w:szCs w:val="24"/>
          <w:highlight w:val="none"/>
        </w:rPr>
      </w:pPr>
    </w:p>
    <w:p w14:paraId="7976471C">
      <w:pPr>
        <w:spacing w:line="240" w:lineRule="atLeast"/>
        <w:jc w:val="left"/>
        <w:rPr>
          <w:rFonts w:ascii="仿宋" w:hAnsi="仿宋" w:eastAsia="仿宋" w:cs="仿宋"/>
          <w:color w:val="auto"/>
          <w:sz w:val="24"/>
          <w:szCs w:val="24"/>
          <w:highlight w:val="none"/>
        </w:rPr>
      </w:pPr>
    </w:p>
    <w:p w14:paraId="27A946F8">
      <w:pPr>
        <w:spacing w:line="240" w:lineRule="atLeast"/>
        <w:jc w:val="left"/>
        <w:rPr>
          <w:color w:val="auto"/>
          <w:sz w:val="20"/>
          <w:szCs w:val="21"/>
          <w:highlight w:val="none"/>
        </w:rPr>
      </w:pPr>
      <w:r>
        <w:rPr>
          <w:rFonts w:hint="eastAsia" w:ascii="仿宋" w:hAnsi="仿宋" w:eastAsia="仿宋" w:cs="仿宋"/>
          <w:color w:val="auto"/>
          <w:sz w:val="24"/>
          <w:szCs w:val="24"/>
          <w:highlight w:val="none"/>
        </w:rPr>
        <w:t>附件2</w:t>
      </w:r>
    </w:p>
    <w:p w14:paraId="43D84219">
      <w:pPr>
        <w:tabs>
          <w:tab w:val="left" w:pos="709"/>
        </w:tabs>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合同结算证明</w:t>
      </w:r>
    </w:p>
    <w:p w14:paraId="51DA64A4">
      <w:pPr>
        <w:spacing w:line="480" w:lineRule="exac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 xml:space="preserve"> </w:t>
      </w:r>
      <w:r>
        <w:rPr>
          <w:rFonts w:ascii="仿宋" w:hAnsi="仿宋" w:eastAsia="仿宋" w:cs="仿宋"/>
          <w:bCs/>
          <w:color w:val="auto"/>
          <w:sz w:val="24"/>
          <w:szCs w:val="24"/>
          <w:highlight w:val="none"/>
          <w:u w:val="single"/>
        </w:rPr>
        <w:t xml:space="preserve">                 </w:t>
      </w:r>
      <w:r>
        <w:rPr>
          <w:rFonts w:ascii="仿宋" w:hAnsi="仿宋" w:eastAsia="仿宋" w:cs="仿宋"/>
          <w:bCs/>
          <w:color w:val="auto"/>
          <w:sz w:val="24"/>
          <w:szCs w:val="24"/>
          <w:highlight w:val="none"/>
        </w:rPr>
        <w:t>:</w:t>
      </w:r>
    </w:p>
    <w:p w14:paraId="36F322E4">
      <w:pPr>
        <w:spacing w:after="100"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我方于</w:t>
      </w:r>
      <w:r>
        <w:rPr>
          <w:rFonts w:ascii="仿宋" w:hAnsi="仿宋" w:eastAsia="仿宋" w:cs="仿宋"/>
          <w:bCs/>
          <w:color w:val="auto"/>
          <w:kern w:val="0"/>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bCs/>
          <w:color w:val="auto"/>
          <w:kern w:val="0"/>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bCs/>
          <w:color w:val="auto"/>
          <w:kern w:val="0"/>
          <w:sz w:val="24"/>
          <w:szCs w:val="24"/>
          <w:highlight w:val="none"/>
          <w:u w:val="single"/>
        </w:rPr>
        <w:t xml:space="preserve">    </w:t>
      </w:r>
      <w:r>
        <w:rPr>
          <w:rFonts w:hint="eastAsia" w:ascii="仿宋" w:hAnsi="仿宋" w:eastAsia="仿宋" w:cs="仿宋"/>
          <w:color w:val="auto"/>
          <w:sz w:val="24"/>
          <w:szCs w:val="24"/>
          <w:highlight w:val="none"/>
        </w:rPr>
        <w:t>日与贵司签订了</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项目暂定量的《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材料采购合同》，截止</w:t>
      </w:r>
      <w:r>
        <w:rPr>
          <w:rFonts w:ascii="仿宋" w:hAnsi="仿宋" w:eastAsia="仿宋" w:cs="仿宋"/>
          <w:bCs/>
          <w:color w:val="auto"/>
          <w:kern w:val="0"/>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bCs/>
          <w:color w:val="auto"/>
          <w:kern w:val="0"/>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bCs/>
          <w:color w:val="auto"/>
          <w:kern w:val="0"/>
          <w:sz w:val="24"/>
          <w:szCs w:val="24"/>
          <w:highlight w:val="none"/>
          <w:u w:val="single"/>
        </w:rPr>
        <w:t xml:space="preserve">    </w:t>
      </w:r>
      <w:r>
        <w:rPr>
          <w:rFonts w:hint="eastAsia" w:ascii="仿宋" w:hAnsi="仿宋" w:eastAsia="仿宋" w:cs="仿宋"/>
          <w:color w:val="auto"/>
          <w:sz w:val="24"/>
          <w:szCs w:val="24"/>
          <w:highlight w:val="none"/>
        </w:rPr>
        <w:t>日，经现场与项目部确认，合同采购材料已完成，我方与贵司于</w:t>
      </w:r>
      <w:r>
        <w:rPr>
          <w:rFonts w:ascii="仿宋" w:hAnsi="仿宋" w:eastAsia="仿宋" w:cs="仿宋"/>
          <w:bCs/>
          <w:color w:val="auto"/>
          <w:kern w:val="0"/>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bCs/>
          <w:color w:val="auto"/>
          <w:kern w:val="0"/>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bCs/>
          <w:color w:val="auto"/>
          <w:kern w:val="0"/>
          <w:sz w:val="24"/>
          <w:szCs w:val="24"/>
          <w:highlight w:val="none"/>
          <w:u w:val="single"/>
        </w:rPr>
        <w:t xml:space="preserve">    </w:t>
      </w:r>
      <w:r>
        <w:rPr>
          <w:rFonts w:hint="eastAsia" w:ascii="仿宋" w:hAnsi="仿宋" w:eastAsia="仿宋" w:cs="仿宋"/>
          <w:color w:val="auto"/>
          <w:sz w:val="24"/>
          <w:szCs w:val="24"/>
          <w:highlight w:val="none"/>
        </w:rPr>
        <w:t>日完成该合同的结算工作，双方同意就本合同结算事宜达成如下：</w:t>
      </w:r>
    </w:p>
    <w:tbl>
      <w:tblPr>
        <w:tblStyle w:val="22"/>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2429"/>
        <w:gridCol w:w="3932"/>
      </w:tblGrid>
      <w:tr w14:paraId="5D4B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929" w:type="dxa"/>
            <w:vAlign w:val="center"/>
          </w:tcPr>
          <w:p w14:paraId="41BFB7DB">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 xml:space="preserve">    价款</w:t>
            </w:r>
          </w:p>
        </w:tc>
        <w:tc>
          <w:tcPr>
            <w:tcW w:w="2429" w:type="dxa"/>
            <w:vAlign w:val="center"/>
          </w:tcPr>
          <w:p w14:paraId="11309C3D">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金额（人民币：元）</w:t>
            </w:r>
          </w:p>
        </w:tc>
        <w:tc>
          <w:tcPr>
            <w:tcW w:w="3932" w:type="dxa"/>
            <w:vAlign w:val="center"/>
          </w:tcPr>
          <w:p w14:paraId="4F9D198A">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大</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写</w:t>
            </w:r>
          </w:p>
        </w:tc>
      </w:tr>
      <w:tr w14:paraId="765E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vAlign w:val="center"/>
          </w:tcPr>
          <w:p w14:paraId="4CB4A129">
            <w:pPr>
              <w:adjustRightInd w:val="0"/>
              <w:snapToGrid w:val="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合同暂定价</w:t>
            </w:r>
          </w:p>
        </w:tc>
        <w:tc>
          <w:tcPr>
            <w:tcW w:w="2429" w:type="dxa"/>
            <w:vAlign w:val="center"/>
          </w:tcPr>
          <w:p w14:paraId="6C910D24">
            <w:pPr>
              <w:rPr>
                <w:rFonts w:ascii="仿宋" w:hAnsi="仿宋" w:eastAsia="仿宋" w:cs="仿宋"/>
                <w:color w:val="auto"/>
                <w:sz w:val="24"/>
                <w:szCs w:val="24"/>
                <w:highlight w:val="none"/>
              </w:rPr>
            </w:pPr>
          </w:p>
        </w:tc>
        <w:tc>
          <w:tcPr>
            <w:tcW w:w="3932" w:type="dxa"/>
            <w:vAlign w:val="center"/>
          </w:tcPr>
          <w:p w14:paraId="35B9BAC1">
            <w:pPr>
              <w:ind w:firstLine="1440" w:firstLineChars="600"/>
              <w:rPr>
                <w:rFonts w:ascii="仿宋" w:hAnsi="仿宋" w:eastAsia="仿宋" w:cs="仿宋"/>
                <w:color w:val="auto"/>
                <w:sz w:val="24"/>
                <w:szCs w:val="24"/>
                <w:highlight w:val="none"/>
              </w:rPr>
            </w:pPr>
          </w:p>
        </w:tc>
      </w:tr>
      <w:tr w14:paraId="0B7E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vAlign w:val="center"/>
          </w:tcPr>
          <w:p w14:paraId="1CD2B177">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结算价</w:t>
            </w:r>
          </w:p>
        </w:tc>
        <w:tc>
          <w:tcPr>
            <w:tcW w:w="2429" w:type="dxa"/>
            <w:vAlign w:val="center"/>
          </w:tcPr>
          <w:p w14:paraId="576C7682">
            <w:pPr>
              <w:rPr>
                <w:rFonts w:ascii="仿宋" w:hAnsi="仿宋" w:eastAsia="仿宋" w:cs="仿宋"/>
                <w:color w:val="auto"/>
                <w:sz w:val="24"/>
                <w:szCs w:val="24"/>
                <w:highlight w:val="none"/>
              </w:rPr>
            </w:pPr>
          </w:p>
        </w:tc>
        <w:tc>
          <w:tcPr>
            <w:tcW w:w="3932" w:type="dxa"/>
            <w:vAlign w:val="center"/>
          </w:tcPr>
          <w:p w14:paraId="2EDFCFDD">
            <w:pPr>
              <w:rPr>
                <w:rFonts w:ascii="仿宋" w:hAnsi="仿宋" w:eastAsia="仿宋" w:cs="仿宋"/>
                <w:color w:val="auto"/>
                <w:sz w:val="24"/>
                <w:szCs w:val="24"/>
                <w:highlight w:val="none"/>
              </w:rPr>
            </w:pPr>
          </w:p>
        </w:tc>
      </w:tr>
      <w:tr w14:paraId="61B5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vAlign w:val="center"/>
          </w:tcPr>
          <w:p w14:paraId="35B3C2B6">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应付款</w:t>
            </w:r>
          </w:p>
        </w:tc>
        <w:tc>
          <w:tcPr>
            <w:tcW w:w="2429" w:type="dxa"/>
            <w:vAlign w:val="center"/>
          </w:tcPr>
          <w:p w14:paraId="09BDDD8C">
            <w:pPr>
              <w:rPr>
                <w:rFonts w:ascii="仿宋" w:hAnsi="仿宋" w:eastAsia="仿宋" w:cs="仿宋"/>
                <w:color w:val="auto"/>
                <w:sz w:val="24"/>
                <w:szCs w:val="24"/>
                <w:highlight w:val="none"/>
              </w:rPr>
            </w:pPr>
          </w:p>
        </w:tc>
        <w:tc>
          <w:tcPr>
            <w:tcW w:w="3932" w:type="dxa"/>
            <w:vAlign w:val="center"/>
          </w:tcPr>
          <w:p w14:paraId="12175FF2">
            <w:pPr>
              <w:rPr>
                <w:rFonts w:ascii="仿宋" w:hAnsi="仿宋" w:eastAsia="仿宋" w:cs="仿宋"/>
                <w:color w:val="auto"/>
                <w:sz w:val="24"/>
                <w:szCs w:val="24"/>
                <w:highlight w:val="none"/>
              </w:rPr>
            </w:pPr>
          </w:p>
        </w:tc>
      </w:tr>
      <w:tr w14:paraId="64A0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vAlign w:val="center"/>
          </w:tcPr>
          <w:p w14:paraId="58AF1492">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已付款</w:t>
            </w:r>
          </w:p>
        </w:tc>
        <w:tc>
          <w:tcPr>
            <w:tcW w:w="2429" w:type="dxa"/>
            <w:vAlign w:val="center"/>
          </w:tcPr>
          <w:p w14:paraId="272A4E75">
            <w:pPr>
              <w:rPr>
                <w:rFonts w:ascii="仿宋" w:hAnsi="仿宋" w:eastAsia="仿宋" w:cs="仿宋"/>
                <w:color w:val="auto"/>
                <w:sz w:val="24"/>
                <w:szCs w:val="24"/>
                <w:highlight w:val="none"/>
              </w:rPr>
            </w:pPr>
          </w:p>
        </w:tc>
        <w:tc>
          <w:tcPr>
            <w:tcW w:w="3932" w:type="dxa"/>
            <w:vAlign w:val="center"/>
          </w:tcPr>
          <w:p w14:paraId="4CFE8485">
            <w:pPr>
              <w:rPr>
                <w:rFonts w:ascii="仿宋" w:hAnsi="仿宋" w:eastAsia="仿宋" w:cs="仿宋"/>
                <w:color w:val="auto"/>
                <w:sz w:val="24"/>
                <w:szCs w:val="24"/>
                <w:highlight w:val="none"/>
              </w:rPr>
            </w:pPr>
          </w:p>
        </w:tc>
      </w:tr>
      <w:tr w14:paraId="7F7D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vAlign w:val="center"/>
          </w:tcPr>
          <w:p w14:paraId="0236C219">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未付款</w:t>
            </w:r>
          </w:p>
        </w:tc>
        <w:tc>
          <w:tcPr>
            <w:tcW w:w="2429" w:type="dxa"/>
            <w:vAlign w:val="center"/>
          </w:tcPr>
          <w:p w14:paraId="01C24D53">
            <w:pPr>
              <w:rPr>
                <w:rFonts w:ascii="仿宋" w:hAnsi="仿宋" w:eastAsia="仿宋" w:cs="仿宋"/>
                <w:color w:val="auto"/>
                <w:sz w:val="24"/>
                <w:szCs w:val="24"/>
                <w:highlight w:val="none"/>
              </w:rPr>
            </w:pPr>
          </w:p>
        </w:tc>
        <w:tc>
          <w:tcPr>
            <w:tcW w:w="3932" w:type="dxa"/>
            <w:vAlign w:val="center"/>
          </w:tcPr>
          <w:p w14:paraId="06283199">
            <w:pPr>
              <w:rPr>
                <w:rFonts w:ascii="仿宋" w:hAnsi="仿宋" w:eastAsia="仿宋" w:cs="仿宋"/>
                <w:color w:val="auto"/>
                <w:sz w:val="24"/>
                <w:szCs w:val="24"/>
                <w:highlight w:val="none"/>
              </w:rPr>
            </w:pPr>
          </w:p>
        </w:tc>
      </w:tr>
    </w:tbl>
    <w:p w14:paraId="4FEE868C">
      <w:pPr>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ascii="仿宋" w:hAnsi="仿宋" w:eastAsia="仿宋" w:cs="仿宋"/>
          <w:color w:val="auto"/>
          <w:sz w:val="24"/>
          <w:szCs w:val="24"/>
          <w:highlight w:val="none"/>
        </w:rPr>
        <w:t>1、本合同结算价、应付款、已付款、未付款，经双方共同清理、对账核实，确认无误，所结算的货物数量、单价等也均准确无误，不存在其他任何遗留、遗漏、遗忘的事项。</w:t>
      </w:r>
    </w:p>
    <w:p w14:paraId="5B97A1A3">
      <w:pPr>
        <w:spacing w:line="480" w:lineRule="exact"/>
        <w:ind w:firstLine="480" w:firstLineChars="200"/>
        <w:jc w:val="left"/>
        <w:rPr>
          <w:color w:val="auto"/>
          <w:sz w:val="24"/>
          <w:szCs w:val="24"/>
          <w:highlight w:val="none"/>
        </w:rPr>
      </w:pPr>
      <w:r>
        <w:rPr>
          <w:rFonts w:ascii="仿宋" w:hAnsi="仿宋" w:eastAsia="仿宋" w:cs="仿宋"/>
          <w:color w:val="auto"/>
          <w:sz w:val="24"/>
          <w:szCs w:val="24"/>
          <w:highlight w:val="none"/>
        </w:rPr>
        <w:t>2、本声明并不解除乙方与甲方签署的合同中所规定的所有责任及义务，除非该责任及义务已被乙方遵照合同文件完整无误的履行完毕（包含保修期内的所有责任及义务）。</w:t>
      </w:r>
    </w:p>
    <w:p w14:paraId="310B93B9">
      <w:pPr>
        <w:spacing w:line="500" w:lineRule="exact"/>
        <w:ind w:firstLine="4320" w:firstLineChars="1800"/>
        <w:rPr>
          <w:rFonts w:ascii="仿宋" w:hAnsi="仿宋" w:eastAsia="仿宋" w:cs="仿宋"/>
          <w:color w:val="auto"/>
          <w:sz w:val="24"/>
          <w:szCs w:val="24"/>
          <w:highlight w:val="none"/>
        </w:rPr>
      </w:pPr>
    </w:p>
    <w:p w14:paraId="4759F91B">
      <w:pPr>
        <w:spacing w:after="260" w:line="500" w:lineRule="exact"/>
        <w:ind w:firstLine="3840" w:firstLineChars="16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ascii="仿宋" w:hAnsi="仿宋" w:eastAsia="仿宋" w:cs="仿宋"/>
          <w:color w:val="auto"/>
          <w:sz w:val="24"/>
          <w:szCs w:val="24"/>
          <w:highlight w:val="none"/>
        </w:rPr>
        <w:t xml:space="preserve">               </w:t>
      </w:r>
    </w:p>
    <w:p w14:paraId="7EAE2A38">
      <w:pPr>
        <w:tabs>
          <w:tab w:val="left" w:pos="709"/>
        </w:tabs>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日期：   年   月   日</w:t>
      </w:r>
    </w:p>
    <w:p w14:paraId="26D9BF3A">
      <w:pPr>
        <w:rPr>
          <w:rFonts w:ascii="仿宋" w:hAnsi="仿宋" w:eastAsia="仿宋" w:cs="仿宋"/>
          <w:color w:val="auto"/>
          <w:sz w:val="24"/>
          <w:szCs w:val="24"/>
          <w:highlight w:val="none"/>
        </w:rPr>
      </w:pPr>
      <w:r>
        <w:rPr>
          <w:rFonts w:ascii="仿宋" w:hAnsi="仿宋" w:eastAsia="仿宋" w:cs="仿宋"/>
          <w:color w:val="auto"/>
          <w:sz w:val="24"/>
          <w:szCs w:val="24"/>
          <w:highlight w:val="none"/>
        </w:rPr>
        <w:br w:type="page"/>
      </w:r>
    </w:p>
    <w:p w14:paraId="18DB7715">
      <w:pPr>
        <w:tabs>
          <w:tab w:val="left" w:pos="709"/>
        </w:tabs>
        <w:jc w:val="center"/>
        <w:rPr>
          <w:rFonts w:ascii="方正小标宋简体" w:hAnsi="宋体" w:eastAsia="方正小标宋简体"/>
          <w:color w:val="auto"/>
          <w:sz w:val="44"/>
          <w:szCs w:val="44"/>
          <w:highlight w:val="none"/>
        </w:rPr>
      </w:pPr>
      <w:r>
        <w:rPr>
          <w:rFonts w:hint="eastAsia" w:ascii="宋体" w:hAnsi="宋体" w:eastAsia="宋体"/>
          <w:b/>
          <w:color w:val="auto"/>
          <w:sz w:val="44"/>
          <w:szCs w:val="44"/>
          <w:highlight w:val="none"/>
        </w:rPr>
        <w:t>廉洁责任书</w:t>
      </w:r>
    </w:p>
    <w:p w14:paraId="6496D2C2">
      <w:pPr>
        <w:spacing w:line="560" w:lineRule="exact"/>
        <w:rPr>
          <w:rFonts w:hAnsi="宋体"/>
          <w:color w:val="auto"/>
          <w:highlight w:val="none"/>
        </w:rPr>
      </w:pPr>
    </w:p>
    <w:p w14:paraId="011389F2">
      <w:pPr>
        <w:spacing w:line="5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需方（甲方）：                                               </w:t>
      </w:r>
    </w:p>
    <w:p w14:paraId="4A72EB6F">
      <w:pPr>
        <w:spacing w:line="5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供方（乙方）：                                               </w:t>
      </w:r>
    </w:p>
    <w:p w14:paraId="3542A8FA">
      <w:pPr>
        <w:tabs>
          <w:tab w:val="left" w:pos="709"/>
        </w:tabs>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为加强廉政建设，防止主合同履约过程中发生各种谋取不正当利益的违法违纪行为，甲、乙双方经共同协商，在双方签订的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项目（以下简称“本项目”）合同（合同编号：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，以下简称“主合同”）约定条款的基础上，根据国家有关法律法规和廉政建设的有关规定，特订立本廉洁责任书，以资共同遵守。</w:t>
      </w:r>
    </w:p>
    <w:p w14:paraId="74BD09A0">
      <w:pPr>
        <w:spacing w:before="93" w:beforeLines="30"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一、双方的责任</w:t>
      </w:r>
    </w:p>
    <w:p w14:paraId="14DA36E7">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（一）严格遵守国家关于建设工程、物资采购等有关法律法规、相关政策以及廉政建设的各项规定。</w:t>
      </w:r>
    </w:p>
    <w:p w14:paraId="346F9F2D">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（二）严格执行主合同条款，自觉按合同办事。</w:t>
      </w:r>
    </w:p>
    <w:p w14:paraId="344AEA01">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（三）业务活动必须坚持公开、公平、公正、诚信的原则，不得为获取不正当利益，损害国家、集体和对方利益，不得违反建设工程、物资采购管理的规章制度。</w:t>
      </w:r>
    </w:p>
    <w:p w14:paraId="6B3E2E6D">
      <w:pPr>
        <w:tabs>
          <w:tab w:val="left" w:pos="709"/>
        </w:tabs>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（四）在业务活动中任何一方如发现单位或人员有违规、违纪、违法行为的，均有义务向其上级主管部门或纪检、司法等机关举报。</w:t>
      </w:r>
    </w:p>
    <w:p w14:paraId="1287FB67">
      <w:pPr>
        <w:spacing w:before="93" w:beforeLines="30"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二、甲方责任 </w:t>
      </w:r>
    </w:p>
    <w:p w14:paraId="4B5C2B7E">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（一）甲方须向乙方介绍本单位有关廉政建设的各项制度和规定，并有权监督乙方履行主合同的廉洁情况。</w:t>
      </w:r>
    </w:p>
    <w:p w14:paraId="12DE37AC">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（二）甲方须对本单位工作人员开展廉洁</w:t>
      </w:r>
      <w:r>
        <w:rPr>
          <w:color w:val="auto"/>
          <w:highlight w:val="none"/>
        </w:rPr>
        <w:fldChar w:fldCharType="begin"/>
      </w:r>
      <w:r>
        <w:rPr>
          <w:color w:val="auto"/>
          <w:highlight w:val="none"/>
        </w:rPr>
        <w:instrText xml:space="preserve"> HYPERLINK "http://www.jianshe99.com/web/wangxiao/" \t "_blank" \o "教育" </w:instrText>
      </w:r>
      <w:r>
        <w:rPr>
          <w:color w:val="auto"/>
          <w:highlight w:val="none"/>
        </w:rPr>
        <w:fldChar w:fldCharType="separate"/>
      </w:r>
      <w:r>
        <w:rPr>
          <w:rFonts w:hint="eastAsia" w:ascii="仿宋" w:hAnsi="仿宋" w:eastAsia="仿宋" w:cs="仿宋"/>
          <w:color w:val="auto"/>
          <w:sz w:val="24"/>
          <w:szCs w:val="24"/>
          <w:highlight w:val="none"/>
        </w:rPr>
        <w:t>教育</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,督促本单位从业人员遵守以下规定：</w:t>
      </w:r>
    </w:p>
    <w:p w14:paraId="7250F6A5">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1.不得向乙方索要或接受回扣、礼金、有价证券、贵重物品等。</w:t>
      </w:r>
    </w:p>
    <w:p w14:paraId="7C0ABF80">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2.不得要求乙方报销任何应由甲方或其工作人员支付的费用。</w:t>
      </w:r>
    </w:p>
    <w:p w14:paraId="14DE063C">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3.不得要求、暗示或接受乙方为甲方工作人员的住房装修、婚丧嫁娶、配偶子女工作安排以及出国（境）、旅游等事项提供方便。</w:t>
      </w:r>
    </w:p>
    <w:p w14:paraId="505CB826">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4.不得参加有可能影响公正履行岗位职责的乙方安排的宴请、健身、娱乐等活动。</w:t>
      </w:r>
    </w:p>
    <w:p w14:paraId="4C4AF6DC">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5.不得向乙方推荐与主合同有关的劳务分包单位。</w:t>
      </w:r>
    </w:p>
    <w:p w14:paraId="2095D597">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6.不得向乙方推荐甲方工作人员的配偶、子女、亲属参与主合同的设备材料、劳务分包等经济活动。</w:t>
      </w:r>
    </w:p>
    <w:p w14:paraId="7D4AA5D6">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7.不得有其他可能影响公正履行岗位职责的行为。</w:t>
      </w:r>
    </w:p>
    <w:p w14:paraId="5A555977">
      <w:pPr>
        <w:spacing w:before="93" w:beforeLines="30"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三、乙方责任</w:t>
      </w:r>
    </w:p>
    <w:p w14:paraId="61C9B283">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（一）乙方应了解并支持执行甲方有关廉政建设的各项制度和规定。</w:t>
      </w:r>
    </w:p>
    <w:p w14:paraId="59EE8ADA">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（二）乙方应对本单位工作人员开展廉洁教育（包括甲方制定的有关廉政建设方面的各项制度和规定），按时出席甲方召集的有关会议。</w:t>
      </w:r>
    </w:p>
    <w:p w14:paraId="37A774C4">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（三）乙方应与甲方保持正常的业务交往，按照有关法律法规和程序开展业务工作，严格执行有关政策规定，并遵守以下规定：</w:t>
      </w:r>
    </w:p>
    <w:p w14:paraId="60B8B822">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1.不得向甲方及其工作人员赠送回扣、礼金、有价证券、贵重物品等。</w:t>
      </w:r>
    </w:p>
    <w:p w14:paraId="03B5C903">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2.不得为甲方报销应由甲方或其工作人员支付的费用。</w:t>
      </w:r>
    </w:p>
    <w:p w14:paraId="404D2B6F">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3.不得接受为甲方工作人员的住房装修、婚丧嫁娶、配偶子女工作安排以及出国（境）、旅游等事项提供方便。</w:t>
      </w:r>
    </w:p>
    <w:p w14:paraId="2C234294">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4.不得为甲方及其工作人员安排、组织有可能影响公正履行岗位职责的宴请、健身、娱乐等活动。</w:t>
      </w:r>
    </w:p>
    <w:p w14:paraId="5722E27B">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5.不得接受甲方推荐的与主合同有关的劳务分包单位。</w:t>
      </w:r>
    </w:p>
    <w:p w14:paraId="7ABC7367">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6.不得接受甲方工作人员推荐其配偶、子女、亲属参与主合同的设备材料、劳务分包等经济活动。</w:t>
      </w:r>
    </w:p>
    <w:p w14:paraId="19A23F52">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7.不得有其他可能影响甲方工作人员公正履行岗位职责的行为。</w:t>
      </w:r>
    </w:p>
    <w:p w14:paraId="2F2AB7DB">
      <w:pPr>
        <w:spacing w:before="93" w:beforeLines="30"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四、违约责任及处理</w:t>
      </w:r>
    </w:p>
    <w:p w14:paraId="77760564">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（一）甲方工作人员有违反本责任书“一”“二”条约定的，视情节轻重，依据有关法律法规和甲方相关制度规定给予组织处理、党纪政纪处分；涉嫌犯罪的，移交司法机关追究刑事责任；</w:t>
      </w:r>
    </w:p>
    <w:p w14:paraId="63910864">
      <w:pPr>
        <w:adjustRightInd w:val="0"/>
        <w:snapToGrid w:val="0"/>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（二）乙方工作人员有违反本责任书“一”、“三”条约定的，甲方有权向乙方单位上级纪检监察部门、有关行政管理部门等提出对乙方进行责任追究和处罚；涉嫌犯罪的，移送司法机关追究刑事责任；</w:t>
      </w:r>
    </w:p>
    <w:p w14:paraId="5EA39B8C">
      <w:pPr>
        <w:tabs>
          <w:tab w:val="left" w:pos="426"/>
        </w:tabs>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甲方发现乙方有违反本协议或者采取不正当的手段行贿甲方工作人员，甲方根据具体情节和造成的后果追究乙方的违约责任。由此给甲方单位造成的损失均由乙方承担。乙方在工程项目建设中贿赂甲方工作人员，被纪检监察、或司法机关立案查处的，甲方有权终止工程项目施工合同，由此导致甲方所造成的损失以及发生的一切费用均由乙方承担。</w:t>
      </w:r>
    </w:p>
    <w:p w14:paraId="1CDDF45B">
      <w:pPr>
        <w:tabs>
          <w:tab w:val="left" w:pos="7513"/>
        </w:tabs>
        <w:spacing w:before="93" w:beforeLines="30"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五、责任书有效期</w:t>
      </w:r>
    </w:p>
    <w:p w14:paraId="4BADC171">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（一）本责任书作为主合同组成部分，与主合同具有同等法律效力。经双方签署后立即生效。</w:t>
      </w:r>
    </w:p>
    <w:p w14:paraId="36758DE5">
      <w:pPr>
        <w:spacing w:line="4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（二）本责任书的有效期为合同生效之日起至主合同履约结束时止。</w:t>
      </w:r>
    </w:p>
    <w:p w14:paraId="45B8698E">
      <w:pPr>
        <w:spacing w:line="540" w:lineRule="exact"/>
        <w:ind w:firstLine="352" w:firstLineChars="147"/>
        <w:rPr>
          <w:rFonts w:ascii="仿宋" w:hAnsi="仿宋" w:eastAsia="仿宋" w:cs="仿宋"/>
          <w:color w:val="auto"/>
          <w:sz w:val="24"/>
          <w:szCs w:val="24"/>
          <w:highlight w:val="none"/>
        </w:rPr>
      </w:pPr>
    </w:p>
    <w:p w14:paraId="346C6B2A">
      <w:pPr>
        <w:pStyle w:val="2"/>
        <w:rPr>
          <w:rFonts w:ascii="仿宋" w:hAnsi="仿宋" w:eastAsia="仿宋" w:cs="仿宋"/>
          <w:color w:val="auto"/>
          <w:sz w:val="24"/>
          <w:szCs w:val="24"/>
          <w:highlight w:val="none"/>
        </w:rPr>
      </w:pPr>
    </w:p>
    <w:p w14:paraId="431117CC">
      <w:pPr>
        <w:spacing w:line="540" w:lineRule="exact"/>
        <w:ind w:firstLine="352" w:firstLineChars="14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甲方：（盖章）                    乙方：（盖章）</w:t>
      </w:r>
    </w:p>
    <w:p w14:paraId="7C5B7F55">
      <w:pPr>
        <w:spacing w:line="540" w:lineRule="exact"/>
        <w:ind w:firstLine="352" w:firstLineChars="14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                       法定代表人：</w:t>
      </w:r>
    </w:p>
    <w:p w14:paraId="50195422">
      <w:pPr>
        <w:spacing w:line="540" w:lineRule="exact"/>
        <w:ind w:firstLine="352" w:firstLineChars="14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（或委托代理人）                   （或委托代理人）</w:t>
      </w:r>
    </w:p>
    <w:p w14:paraId="3C1827A1">
      <w:pPr>
        <w:spacing w:line="540" w:lineRule="exact"/>
        <w:ind w:firstLine="352" w:firstLineChars="14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7A14162">
      <w:pPr>
        <w:spacing w:line="540" w:lineRule="exact"/>
        <w:ind w:firstLine="352" w:firstLineChars="14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                 年     月     日  </w:t>
      </w:r>
    </w:p>
    <w:p w14:paraId="645A28C3">
      <w:pPr>
        <w:spacing w:line="540" w:lineRule="exact"/>
        <w:ind w:firstLine="352" w:firstLineChars="147"/>
        <w:rPr>
          <w:rFonts w:ascii="仿宋" w:hAnsi="仿宋" w:eastAsia="仿宋" w:cs="仿宋"/>
          <w:color w:val="auto"/>
          <w:sz w:val="24"/>
          <w:szCs w:val="24"/>
          <w:highlight w:val="none"/>
        </w:rPr>
      </w:pPr>
    </w:p>
    <w:p w14:paraId="409E6A13">
      <w:pPr>
        <w:spacing w:line="540" w:lineRule="exact"/>
        <w:ind w:firstLine="352" w:firstLineChars="14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共同适用的合同编号明细：</w:t>
      </w:r>
    </w:p>
    <w:p w14:paraId="107C9A70">
      <w:pPr>
        <w:spacing w:line="360" w:lineRule="auto"/>
        <w:rPr>
          <w:rFonts w:ascii="仿宋" w:hAnsi="仿宋" w:eastAsia="仿宋" w:cs="仿宋"/>
          <w:color w:val="auto"/>
          <w:szCs w:val="21"/>
          <w:highlight w:val="none"/>
        </w:rPr>
      </w:pPr>
    </w:p>
    <w:p w14:paraId="2328967A">
      <w:pPr>
        <w:ind w:left="-424" w:leftChars="-202" w:right="-334" w:rightChars="-159"/>
        <w:rPr>
          <w:rFonts w:ascii="仿宋" w:hAnsi="仿宋" w:eastAsia="仿宋" w:cs="仿宋"/>
          <w:color w:val="auto"/>
          <w:sz w:val="24"/>
          <w:szCs w:val="24"/>
          <w:highlight w:val="none"/>
        </w:rPr>
      </w:pPr>
    </w:p>
    <w:p w14:paraId="61314038">
      <w:pPr>
        <w:pStyle w:val="3"/>
        <w:rPr>
          <w:rFonts w:hint="eastAsia" w:ascii="仿宋" w:hAnsi="仿宋" w:eastAsia="仿宋" w:cs="仿宋"/>
          <w:color w:val="auto"/>
          <w:highlight w:val="none"/>
        </w:rPr>
      </w:pPr>
    </w:p>
    <w:p w14:paraId="2E19BCAE">
      <w:pPr>
        <w:pStyle w:val="3"/>
        <w:rPr>
          <w:rFonts w:hint="eastAsia" w:ascii="仿宋" w:hAnsi="仿宋" w:eastAsia="仿宋" w:cs="仿宋"/>
          <w:color w:val="auto"/>
          <w:highlight w:val="none"/>
        </w:rPr>
      </w:pPr>
    </w:p>
    <w:p w14:paraId="4199F383">
      <w:pPr>
        <w:pStyle w:val="3"/>
        <w:rPr>
          <w:rFonts w:hint="eastAsia" w:ascii="仿宋" w:hAnsi="仿宋" w:eastAsia="仿宋" w:cs="仿宋"/>
          <w:color w:val="auto"/>
          <w:highlight w:val="none"/>
        </w:rPr>
      </w:pPr>
    </w:p>
    <w:p w14:paraId="4750FC23">
      <w:pPr>
        <w:pStyle w:val="3"/>
        <w:rPr>
          <w:rFonts w:hint="eastAsia" w:ascii="仿宋" w:hAnsi="仿宋" w:eastAsia="仿宋" w:cs="仿宋"/>
          <w:color w:val="auto"/>
          <w:highlight w:val="none"/>
        </w:rPr>
      </w:pPr>
      <w:r>
        <w:rPr>
          <w:rFonts w:hint="eastAsia" w:ascii="仿宋" w:hAnsi="仿宋" w:eastAsia="仿宋" w:cs="仿宋"/>
          <w:color w:val="auto"/>
          <w:highlight w:val="none"/>
        </w:rPr>
        <w:t>第七章</w:t>
      </w:r>
      <w:bookmarkEnd w:id="64"/>
    </w:p>
    <w:p w14:paraId="6CF963E3">
      <w:pPr>
        <w:pStyle w:val="34"/>
        <w:rPr>
          <w:rFonts w:hint="eastAsia" w:ascii="仿宋" w:hAnsi="仿宋" w:eastAsia="仿宋" w:cs="仿宋"/>
          <w:color w:val="auto"/>
          <w:highlight w:val="none"/>
        </w:rPr>
      </w:pPr>
    </w:p>
    <w:p w14:paraId="7337EC9C">
      <w:pPr>
        <w:pStyle w:val="3"/>
        <w:outlineLvl w:val="1"/>
        <w:rPr>
          <w:rFonts w:hint="eastAsia" w:ascii="仿宋" w:hAnsi="仿宋" w:eastAsia="仿宋" w:cs="仿宋"/>
          <w:color w:val="auto"/>
          <w:highlight w:val="none"/>
        </w:rPr>
      </w:pPr>
      <w:bookmarkStart w:id="65" w:name="_Toc88209951"/>
      <w:bookmarkStart w:id="66" w:name="_Toc87616388"/>
      <w:bookmarkStart w:id="67" w:name="_Toc16210"/>
      <w:r>
        <w:rPr>
          <w:rFonts w:hint="eastAsia" w:ascii="仿宋" w:hAnsi="仿宋" w:eastAsia="仿宋" w:cs="仿宋"/>
          <w:color w:val="auto"/>
          <w:highlight w:val="none"/>
        </w:rPr>
        <w:t>响应文件组成及格式附件</w:t>
      </w:r>
      <w:bookmarkEnd w:id="65"/>
      <w:bookmarkEnd w:id="66"/>
      <w:bookmarkEnd w:id="67"/>
    </w:p>
    <w:p w14:paraId="47822A22">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34A7C837">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75D24BC1">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2DB5AF54">
      <w:pPr>
        <w:adjustRightInd w:val="0"/>
        <w:snapToGrid w:val="0"/>
        <w:spacing w:before="156" w:beforeLines="50" w:after="156" w:afterLines="50" w:line="600" w:lineRule="exact"/>
        <w:rPr>
          <w:rFonts w:hint="eastAsia" w:ascii="仿宋" w:hAnsi="仿宋" w:eastAsia="仿宋" w:cs="仿宋"/>
          <w:color w:val="auto"/>
          <w:sz w:val="44"/>
          <w:szCs w:val="44"/>
          <w:highlight w:val="none"/>
        </w:rPr>
      </w:pPr>
    </w:p>
    <w:p w14:paraId="7FAE879D">
      <w:pPr>
        <w:pStyle w:val="2"/>
        <w:outlineLvl w:val="9"/>
        <w:rPr>
          <w:rFonts w:hint="eastAsia" w:ascii="仿宋" w:hAnsi="仿宋" w:eastAsia="仿宋" w:cs="仿宋"/>
          <w:color w:val="auto"/>
          <w:highlight w:val="none"/>
        </w:rPr>
      </w:pPr>
    </w:p>
    <w:p w14:paraId="2623A8FC">
      <w:pPr>
        <w:rPr>
          <w:rFonts w:hint="eastAsia" w:ascii="仿宋" w:hAnsi="仿宋" w:eastAsia="仿宋" w:cs="仿宋"/>
          <w:color w:val="auto"/>
          <w:highlight w:val="none"/>
        </w:rPr>
      </w:pPr>
    </w:p>
    <w:p w14:paraId="20CFE9B3">
      <w:pPr>
        <w:pStyle w:val="2"/>
        <w:outlineLvl w:val="9"/>
        <w:rPr>
          <w:rFonts w:hint="eastAsia" w:ascii="仿宋" w:hAnsi="仿宋" w:eastAsia="仿宋" w:cs="仿宋"/>
          <w:color w:val="auto"/>
          <w:highlight w:val="none"/>
        </w:rPr>
      </w:pPr>
    </w:p>
    <w:p w14:paraId="7A00C7A5">
      <w:pPr>
        <w:rPr>
          <w:rFonts w:hint="eastAsia" w:ascii="仿宋" w:hAnsi="仿宋" w:eastAsia="仿宋" w:cs="仿宋"/>
          <w:color w:val="auto"/>
          <w:highlight w:val="none"/>
        </w:rPr>
      </w:pPr>
    </w:p>
    <w:p w14:paraId="2CC370A5">
      <w:pPr>
        <w:pStyle w:val="2"/>
        <w:outlineLvl w:val="9"/>
        <w:rPr>
          <w:rFonts w:hint="eastAsia" w:ascii="仿宋" w:hAnsi="仿宋" w:eastAsia="仿宋" w:cs="仿宋"/>
          <w:color w:val="auto"/>
          <w:highlight w:val="none"/>
        </w:rPr>
      </w:pPr>
    </w:p>
    <w:p w14:paraId="4A6D05DC">
      <w:pPr>
        <w:rPr>
          <w:rFonts w:hint="eastAsia" w:ascii="仿宋" w:hAnsi="仿宋" w:eastAsia="仿宋" w:cs="仿宋"/>
          <w:color w:val="auto"/>
          <w:highlight w:val="none"/>
        </w:rPr>
      </w:pPr>
    </w:p>
    <w:p w14:paraId="14F86FF0">
      <w:pPr>
        <w:pStyle w:val="2"/>
        <w:outlineLvl w:val="9"/>
        <w:rPr>
          <w:rFonts w:hint="eastAsia" w:ascii="仿宋" w:hAnsi="仿宋" w:eastAsia="仿宋" w:cs="仿宋"/>
          <w:color w:val="auto"/>
          <w:highlight w:val="none"/>
        </w:rPr>
      </w:pPr>
    </w:p>
    <w:p w14:paraId="29D22900">
      <w:pPr>
        <w:rPr>
          <w:rFonts w:hint="eastAsia" w:ascii="仿宋" w:hAnsi="仿宋" w:eastAsia="仿宋" w:cs="仿宋"/>
          <w:color w:val="auto"/>
          <w:highlight w:val="none"/>
        </w:rPr>
      </w:pPr>
    </w:p>
    <w:p w14:paraId="3DC06F30">
      <w:pPr>
        <w:pStyle w:val="2"/>
        <w:rPr>
          <w:rFonts w:hint="eastAsia"/>
        </w:rPr>
      </w:pPr>
    </w:p>
    <w:p w14:paraId="68683FBC">
      <w:pPr>
        <w:pStyle w:val="2"/>
        <w:outlineLvl w:val="9"/>
        <w:rPr>
          <w:rFonts w:hint="eastAsia" w:ascii="仿宋" w:hAnsi="仿宋" w:eastAsia="仿宋" w:cs="仿宋"/>
          <w:color w:val="auto"/>
          <w:highlight w:val="none"/>
        </w:rPr>
      </w:pPr>
    </w:p>
    <w:p w14:paraId="0A44ED62">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u w:val="single"/>
          <w:lang w:eastAsia="zh-CN"/>
        </w:rPr>
      </w:pPr>
      <w:r>
        <w:rPr>
          <w:rFonts w:hint="eastAsia" w:ascii="仿宋" w:hAnsi="仿宋" w:eastAsia="仿宋" w:cs="仿宋"/>
          <w:color w:val="auto"/>
          <w:sz w:val="44"/>
          <w:szCs w:val="44"/>
          <w:highlight w:val="none"/>
          <w:u w:val="single"/>
          <w:lang w:eastAsia="zh-CN"/>
        </w:rPr>
        <w:t>北部水厂二期厂区建设工程（一阶段）工程总承包钢筋采购</w:t>
      </w:r>
    </w:p>
    <w:p w14:paraId="48699100">
      <w:pPr>
        <w:adjustRightInd w:val="0"/>
        <w:snapToGrid w:val="0"/>
        <w:spacing w:before="156" w:beforeLines="50" w:after="156" w:afterLines="50" w:line="600" w:lineRule="exact"/>
        <w:jc w:val="center"/>
        <w:rPr>
          <w:rFonts w:hint="eastAsia" w:ascii="仿宋" w:hAnsi="仿宋" w:eastAsia="仿宋" w:cs="仿宋"/>
          <w:color w:val="auto"/>
          <w:sz w:val="30"/>
          <w:szCs w:val="30"/>
          <w:highlight w:val="none"/>
        </w:rPr>
      </w:pPr>
    </w:p>
    <w:p w14:paraId="1C07A297">
      <w:pPr>
        <w:adjustRightInd w:val="0"/>
        <w:snapToGrid w:val="0"/>
        <w:spacing w:before="156" w:beforeLines="50" w:after="156" w:afterLines="50" w:line="60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（正本/副本）</w:t>
      </w:r>
    </w:p>
    <w:p w14:paraId="5F24F0F9">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36684C92">
      <w:pPr>
        <w:jc w:val="center"/>
        <w:rPr>
          <w:rFonts w:hint="eastAsia" w:ascii="仿宋" w:hAnsi="仿宋" w:eastAsia="仿宋" w:cs="仿宋"/>
          <w:color w:val="auto"/>
          <w:sz w:val="48"/>
          <w:szCs w:val="48"/>
          <w:highlight w:val="none"/>
        </w:rPr>
      </w:pPr>
      <w:r>
        <w:rPr>
          <w:rFonts w:hint="eastAsia" w:ascii="仿宋" w:hAnsi="仿宋" w:eastAsia="仿宋" w:cs="仿宋"/>
          <w:color w:val="auto"/>
          <w:sz w:val="48"/>
          <w:szCs w:val="48"/>
          <w:highlight w:val="none"/>
        </w:rPr>
        <w:t>响应文件</w:t>
      </w:r>
    </w:p>
    <w:p w14:paraId="4F4B609C">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3B25574E">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2ADAED38">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50D4E707">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21F2EBCA">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5F4CFC29">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46A89CAF">
      <w:pPr>
        <w:adjustRightInd w:val="0"/>
        <w:snapToGrid w:val="0"/>
        <w:spacing w:line="600" w:lineRule="exact"/>
        <w:ind w:left="1" w:firstLine="709" w:firstLineChars="197"/>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供应商：</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rPr>
        <w:t>（单位公章）</w:t>
      </w:r>
    </w:p>
    <w:p w14:paraId="46B32CCA">
      <w:pPr>
        <w:adjustRightInd w:val="0"/>
        <w:snapToGrid w:val="0"/>
        <w:spacing w:line="600" w:lineRule="exact"/>
        <w:ind w:left="1" w:right="560" w:firstLine="709" w:firstLineChars="197"/>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rPr>
        <w:t>年</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rPr>
        <w:t>月</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rPr>
        <w:t>日</w:t>
      </w:r>
    </w:p>
    <w:p w14:paraId="073F10CA">
      <w:pPr>
        <w:adjustRightInd w:val="0"/>
        <w:snapToGrid w:val="0"/>
        <w:spacing w:line="600" w:lineRule="exact"/>
        <w:ind w:left="1" w:firstLine="2791" w:firstLineChars="997"/>
        <w:jc w:val="left"/>
        <w:rPr>
          <w:rFonts w:hint="eastAsia" w:ascii="仿宋" w:hAnsi="仿宋" w:eastAsia="仿宋" w:cs="仿宋"/>
          <w:color w:val="auto"/>
          <w:sz w:val="28"/>
          <w:szCs w:val="28"/>
          <w:highlight w:val="none"/>
          <w:u w:val="single"/>
        </w:rPr>
      </w:pPr>
    </w:p>
    <w:p w14:paraId="62AD78AF">
      <w:pPr>
        <w:adjustRightInd w:val="0"/>
        <w:snapToGrid w:val="0"/>
        <w:spacing w:line="600" w:lineRule="exact"/>
        <w:ind w:left="1" w:firstLine="2791" w:firstLineChars="997"/>
        <w:jc w:val="left"/>
        <w:rPr>
          <w:rFonts w:hint="eastAsia" w:ascii="仿宋" w:hAnsi="仿宋" w:eastAsia="仿宋" w:cs="仿宋"/>
          <w:color w:val="auto"/>
          <w:sz w:val="28"/>
          <w:szCs w:val="28"/>
          <w:highlight w:val="none"/>
          <w:u w:val="single"/>
        </w:rPr>
      </w:pPr>
    </w:p>
    <w:p w14:paraId="0852CAFA">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目  录</w:t>
      </w:r>
    </w:p>
    <w:p w14:paraId="72DAC3C9">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34A39EA6">
      <w:pPr>
        <w:adjustRightInd w:val="0"/>
        <w:snapToGrid w:val="0"/>
        <w:spacing w:line="600" w:lineRule="exact"/>
        <w:jc w:val="center"/>
        <w:rPr>
          <w:rFonts w:hint="eastAsia" w:ascii="仿宋" w:hAnsi="仿宋" w:eastAsia="仿宋" w:cs="仿宋"/>
          <w:color w:val="auto"/>
          <w:sz w:val="44"/>
          <w:szCs w:val="44"/>
          <w:highlight w:val="none"/>
        </w:rPr>
      </w:pPr>
    </w:p>
    <w:p w14:paraId="4CD73098">
      <w:pPr>
        <w:spacing w:line="600" w:lineRule="exact"/>
        <w:outlineLvl w:val="1"/>
        <w:rPr>
          <w:rFonts w:hint="eastAsia" w:ascii="仿宋" w:hAnsi="仿宋" w:eastAsia="仿宋" w:cs="仿宋"/>
          <w:color w:val="auto"/>
          <w:sz w:val="28"/>
          <w:szCs w:val="28"/>
          <w:highlight w:val="none"/>
        </w:rPr>
      </w:pPr>
      <w:bookmarkStart w:id="68" w:name="_Toc4810"/>
      <w:bookmarkStart w:id="69" w:name="_Toc88209952"/>
      <w:bookmarkStart w:id="70" w:name="_Toc87616389"/>
      <w:r>
        <w:rPr>
          <w:rFonts w:hint="eastAsia" w:ascii="仿宋" w:hAnsi="仿宋" w:eastAsia="仿宋" w:cs="仿宋"/>
          <w:color w:val="auto"/>
          <w:sz w:val="28"/>
          <w:szCs w:val="28"/>
          <w:highlight w:val="none"/>
        </w:rPr>
        <w:t>1.响应函</w:t>
      </w:r>
      <w:bookmarkEnd w:id="68"/>
      <w:bookmarkEnd w:id="69"/>
      <w:bookmarkEnd w:id="70"/>
    </w:p>
    <w:p w14:paraId="5E27E0CE">
      <w:pPr>
        <w:spacing w:line="600" w:lineRule="exact"/>
        <w:rPr>
          <w:rFonts w:hint="eastAsia" w:ascii="仿宋" w:hAnsi="仿宋" w:eastAsia="仿宋" w:cs="仿宋"/>
          <w:color w:val="auto"/>
          <w:sz w:val="28"/>
          <w:szCs w:val="28"/>
          <w:highlight w:val="none"/>
        </w:rPr>
      </w:pPr>
      <w:bookmarkStart w:id="71" w:name="_Toc87616390"/>
      <w:bookmarkStart w:id="72" w:name="_Toc88209953"/>
      <w:r>
        <w:rPr>
          <w:rFonts w:hint="eastAsia" w:ascii="仿宋" w:hAnsi="仿宋" w:eastAsia="仿宋" w:cs="仿宋"/>
          <w:color w:val="auto"/>
          <w:sz w:val="28"/>
          <w:szCs w:val="28"/>
          <w:highlight w:val="none"/>
        </w:rPr>
        <w:t>2.法定代表人证明或授权委托书</w:t>
      </w:r>
      <w:bookmarkEnd w:id="71"/>
      <w:bookmarkEnd w:id="72"/>
      <w:bookmarkStart w:id="73" w:name="_Toc88209956"/>
      <w:bookmarkStart w:id="74" w:name="_Toc87616393"/>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3.报价表</w:t>
      </w: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4.资格审查资料</w:t>
      </w: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5.其他资料</w:t>
      </w:r>
      <w:bookmarkEnd w:id="73"/>
      <w:bookmarkEnd w:id="74"/>
    </w:p>
    <w:p w14:paraId="59B8FE6B">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453C2634">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3B48E6B6">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689FA809">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1CBC114D">
      <w:pPr>
        <w:adjustRightInd w:val="0"/>
        <w:snapToGrid w:val="0"/>
        <w:spacing w:before="156" w:beforeLines="50" w:after="156" w:afterLines="50" w:line="600" w:lineRule="exact"/>
        <w:jc w:val="center"/>
        <w:rPr>
          <w:rFonts w:hint="eastAsia" w:ascii="仿宋" w:hAnsi="仿宋" w:eastAsia="仿宋" w:cs="仿宋"/>
          <w:color w:val="auto"/>
          <w:sz w:val="44"/>
          <w:szCs w:val="44"/>
          <w:highlight w:val="none"/>
        </w:rPr>
      </w:pPr>
    </w:p>
    <w:p w14:paraId="28419DC9">
      <w:pPr>
        <w:rPr>
          <w:rFonts w:hint="eastAsia" w:ascii="仿宋" w:hAnsi="仿宋" w:eastAsia="仿宋" w:cs="仿宋"/>
          <w:color w:val="auto"/>
          <w:sz w:val="28"/>
          <w:szCs w:val="28"/>
          <w:highlight w:val="none"/>
        </w:rPr>
      </w:pPr>
      <w:bookmarkStart w:id="75" w:name="_Toc87616394"/>
      <w:bookmarkStart w:id="76" w:name="_Toc88209957"/>
      <w:bookmarkStart w:id="77" w:name="_Toc28619645"/>
      <w:r>
        <w:rPr>
          <w:rFonts w:hint="eastAsia" w:ascii="仿宋" w:hAnsi="仿宋" w:eastAsia="仿宋" w:cs="仿宋"/>
          <w:color w:val="auto"/>
          <w:sz w:val="28"/>
          <w:szCs w:val="28"/>
          <w:highlight w:val="none"/>
        </w:rPr>
        <w:br w:type="page"/>
      </w:r>
    </w:p>
    <w:p w14:paraId="5EAEDFCB">
      <w:pPr>
        <w:pStyle w:val="2"/>
        <w:outlineLvl w:val="1"/>
        <w:rPr>
          <w:rFonts w:hint="eastAsia" w:ascii="仿宋" w:hAnsi="仿宋" w:eastAsia="仿宋" w:cs="仿宋"/>
          <w:color w:val="auto"/>
          <w:sz w:val="28"/>
          <w:szCs w:val="28"/>
          <w:highlight w:val="none"/>
        </w:rPr>
      </w:pPr>
      <w:bookmarkStart w:id="78" w:name="_Toc19016"/>
      <w:r>
        <w:rPr>
          <w:rFonts w:hint="eastAsia" w:ascii="仿宋" w:hAnsi="仿宋" w:eastAsia="仿宋" w:cs="仿宋"/>
          <w:color w:val="auto"/>
          <w:sz w:val="28"/>
          <w:szCs w:val="28"/>
          <w:highlight w:val="none"/>
        </w:rPr>
        <w:t>1.响应函</w:t>
      </w:r>
      <w:bookmarkEnd w:id="75"/>
      <w:bookmarkEnd w:id="76"/>
      <w:bookmarkEnd w:id="77"/>
      <w:bookmarkEnd w:id="78"/>
    </w:p>
    <w:p w14:paraId="6C5EA4EA">
      <w:pPr>
        <w:spacing w:line="360" w:lineRule="auto"/>
        <w:outlineLvl w:val="2"/>
        <w:rPr>
          <w:rFonts w:hint="eastAsia" w:ascii="仿宋" w:hAnsi="仿宋" w:eastAsia="仿宋" w:cs="仿宋"/>
          <w:color w:val="auto"/>
          <w:sz w:val="28"/>
          <w:szCs w:val="28"/>
          <w:highlight w:val="none"/>
        </w:rPr>
      </w:pPr>
      <w:bookmarkStart w:id="79" w:name="_Toc8398"/>
      <w:r>
        <w:rPr>
          <w:rFonts w:hint="eastAsia" w:ascii="仿宋" w:hAnsi="仿宋" w:eastAsia="仿宋" w:cs="仿宋"/>
          <w:color w:val="auto"/>
          <w:sz w:val="28"/>
          <w:szCs w:val="28"/>
          <w:highlight w:val="none"/>
        </w:rPr>
        <w:t>1.1响应函</w:t>
      </w:r>
      <w:bookmarkEnd w:id="79"/>
    </w:p>
    <w:p w14:paraId="084DD33A">
      <w:pPr>
        <w:spacing w:line="360" w:lineRule="auto"/>
        <w:rPr>
          <w:rFonts w:hint="eastAsia" w:ascii="仿宋" w:hAnsi="仿宋" w:eastAsia="仿宋" w:cs="仿宋"/>
          <w:color w:val="auto"/>
          <w:sz w:val="28"/>
          <w:szCs w:val="28"/>
          <w:highlight w:val="none"/>
          <w:u w:val="single"/>
        </w:rPr>
      </w:pPr>
    </w:p>
    <w:p w14:paraId="7B77FEA9">
      <w:pPr>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至（采购人名称）：</w:t>
      </w:r>
    </w:p>
    <w:p w14:paraId="2F44826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1.我方已仔细研究了</w:t>
      </w:r>
      <w:r>
        <w:rPr>
          <w:rFonts w:hint="eastAsia" w:ascii="仿宋" w:hAnsi="仿宋" w:eastAsia="仿宋" w:cs="仿宋"/>
          <w:color w:val="auto"/>
          <w:sz w:val="28"/>
          <w:szCs w:val="28"/>
          <w:highlight w:val="none"/>
          <w:u w:val="single"/>
          <w:lang w:eastAsia="zh-CN"/>
        </w:rPr>
        <w:t>北部水厂二期厂区建设工程（一阶段）工程总承包钢筋采购</w:t>
      </w:r>
      <w:r>
        <w:rPr>
          <w:rFonts w:hint="eastAsia" w:ascii="仿宋" w:hAnsi="仿宋" w:eastAsia="仿宋" w:cs="仿宋"/>
          <w:color w:val="auto"/>
          <w:sz w:val="28"/>
          <w:szCs w:val="28"/>
          <w:highlight w:val="none"/>
          <w:u w:val="single"/>
        </w:rPr>
        <w:t>项目</w:t>
      </w:r>
      <w:r>
        <w:rPr>
          <w:rFonts w:hint="eastAsia" w:ascii="仿宋" w:hAnsi="仿宋" w:eastAsia="仿宋" w:cs="仿宋"/>
          <w:color w:val="auto"/>
          <w:sz w:val="28"/>
          <w:szCs w:val="28"/>
          <w:highlight w:val="none"/>
        </w:rPr>
        <w:t>采购文件的全部内容，愿意以含税价人民币（大写）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）的报价（其中，不含税价为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；增值税为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）提供本项目货物并按合同约定履行义务。</w:t>
      </w:r>
    </w:p>
    <w:p w14:paraId="35AED18B">
      <w:pPr>
        <w:spacing w:line="360" w:lineRule="auto"/>
        <w:ind w:firstLine="560" w:firstLineChars="200"/>
        <w:outlineLvl w:val="1"/>
        <w:rPr>
          <w:rFonts w:hint="eastAsia" w:ascii="仿宋" w:hAnsi="仿宋" w:eastAsia="仿宋" w:cs="仿宋"/>
          <w:color w:val="auto"/>
          <w:sz w:val="28"/>
          <w:szCs w:val="28"/>
          <w:highlight w:val="none"/>
        </w:rPr>
      </w:pPr>
      <w:bookmarkStart w:id="80" w:name="_Toc11817"/>
      <w:r>
        <w:rPr>
          <w:rFonts w:hint="eastAsia" w:ascii="仿宋" w:hAnsi="仿宋" w:eastAsia="仿宋" w:cs="仿宋"/>
          <w:color w:val="auto"/>
          <w:sz w:val="28"/>
          <w:szCs w:val="28"/>
          <w:highlight w:val="none"/>
        </w:rPr>
        <w:t>2.我方响应文件包括下列内容：</w:t>
      </w:r>
      <w:bookmarkEnd w:id="80"/>
    </w:p>
    <w:p w14:paraId="09A7BE7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（1）响应函。</w:t>
      </w:r>
    </w:p>
    <w:p w14:paraId="48F4CC0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（2）法定代表人证明或授权委托书。</w:t>
      </w:r>
    </w:p>
    <w:p w14:paraId="17FC39E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（3）报价表</w:t>
      </w:r>
    </w:p>
    <w:p w14:paraId="7F20687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（4）资格审查资料。</w:t>
      </w:r>
    </w:p>
    <w:p w14:paraId="64E2B4F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（5）其他资料。</w:t>
      </w:r>
    </w:p>
    <w:p w14:paraId="5D49B01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响应文件的上述组成部分如有不一致的内容，以响应函为准。</w:t>
      </w:r>
    </w:p>
    <w:p w14:paraId="37639EE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3.我方响应采购文件的全部要求。</w:t>
      </w:r>
    </w:p>
    <w:p w14:paraId="1BF3E32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4.我方承诺在采购文件有效期内不撤销响应文件。</w:t>
      </w:r>
    </w:p>
    <w:p w14:paraId="65FA2B3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5.如我方中选，我方承诺：</w:t>
      </w:r>
    </w:p>
    <w:p w14:paraId="017552F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（1）在收到中选通知书后，在中选通知书规定的期限内与你方签订合同；</w:t>
      </w:r>
    </w:p>
    <w:p w14:paraId="68CA2BB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（2）在签订合同时不向你方提出附加条件；</w:t>
      </w:r>
    </w:p>
    <w:p w14:paraId="0C7AD71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（3）在合同约定的期限内完成合同规定的全部义务。</w:t>
      </w:r>
    </w:p>
    <w:p w14:paraId="2553CBD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6.我方在此声明，所递交的响应文件及有关资料内容完整、真实和准确，且不存在采购邀请书中供应商不得存在的情形。</w:t>
      </w:r>
    </w:p>
    <w:p w14:paraId="6E6FA79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u w:val="single"/>
        </w:rPr>
        <w:t xml:space="preserve">       （其他补充说明）</w:t>
      </w:r>
      <w:r>
        <w:rPr>
          <w:rFonts w:hint="eastAsia" w:ascii="仿宋" w:hAnsi="仿宋" w:eastAsia="仿宋" w:cs="仿宋"/>
          <w:color w:val="auto"/>
          <w:sz w:val="28"/>
          <w:szCs w:val="28"/>
          <w:highlight w:val="none"/>
        </w:rPr>
        <w:t>。</w:t>
      </w:r>
    </w:p>
    <w:p w14:paraId="41BD35CC">
      <w:pPr>
        <w:adjustRightInd w:val="0"/>
        <w:snapToGrid w:val="0"/>
        <w:spacing w:line="600" w:lineRule="exact"/>
        <w:ind w:left="1" w:firstLine="551" w:firstLineChars="197"/>
        <w:jc w:val="left"/>
        <w:rPr>
          <w:rFonts w:hint="eastAsia" w:ascii="仿宋" w:hAnsi="仿宋" w:eastAsia="仿宋" w:cs="仿宋"/>
          <w:color w:val="auto"/>
          <w:sz w:val="28"/>
          <w:szCs w:val="28"/>
          <w:highlight w:val="none"/>
        </w:rPr>
      </w:pPr>
    </w:p>
    <w:p w14:paraId="6AC647DB">
      <w:pPr>
        <w:adjustRightInd w:val="0"/>
        <w:snapToGrid w:val="0"/>
        <w:spacing w:line="600" w:lineRule="exact"/>
        <w:ind w:left="1" w:firstLine="551" w:firstLineChars="197"/>
        <w:jc w:val="left"/>
        <w:rPr>
          <w:rFonts w:hint="eastAsia" w:ascii="仿宋" w:hAnsi="仿宋" w:eastAsia="仿宋" w:cs="仿宋"/>
          <w:color w:val="auto"/>
          <w:sz w:val="28"/>
          <w:szCs w:val="28"/>
          <w:highlight w:val="none"/>
        </w:rPr>
      </w:pPr>
    </w:p>
    <w:p w14:paraId="3ADA54CE">
      <w:pPr>
        <w:adjustRightInd w:val="0"/>
        <w:snapToGrid w:val="0"/>
        <w:spacing w:line="600" w:lineRule="exact"/>
        <w:ind w:left="1" w:firstLine="551" w:firstLineChars="1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（单位公章）</w:t>
      </w:r>
    </w:p>
    <w:p w14:paraId="5BD131FB">
      <w:pPr>
        <w:adjustRightInd w:val="0"/>
        <w:snapToGrid w:val="0"/>
        <w:spacing w:line="600" w:lineRule="exact"/>
        <w:ind w:left="1" w:firstLine="551" w:firstLineChars="1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14:paraId="50B6BEF6">
      <w:pPr>
        <w:adjustRightInd w:val="0"/>
        <w:snapToGrid w:val="0"/>
        <w:spacing w:line="600" w:lineRule="exact"/>
        <w:ind w:left="1" w:firstLine="3771" w:firstLineChars="134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p>
    <w:p w14:paraId="18593407">
      <w:pPr>
        <w:adjustRightInd w:val="0"/>
        <w:snapToGrid w:val="0"/>
        <w:spacing w:line="600" w:lineRule="exact"/>
        <w:ind w:left="1" w:firstLine="3771" w:firstLineChars="134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r>
        <w:rPr>
          <w:rFonts w:hint="eastAsia" w:ascii="仿宋" w:hAnsi="仿宋" w:eastAsia="仿宋" w:cs="仿宋"/>
          <w:color w:val="auto"/>
          <w:sz w:val="28"/>
          <w:szCs w:val="28"/>
          <w:highlight w:val="none"/>
          <w:u w:val="single"/>
        </w:rPr>
        <w:t xml:space="preserve">                          </w:t>
      </w:r>
    </w:p>
    <w:p w14:paraId="0CE7C1D0">
      <w:pPr>
        <w:adjustRightInd w:val="0"/>
        <w:snapToGrid w:val="0"/>
        <w:spacing w:line="600" w:lineRule="exact"/>
        <w:ind w:left="1" w:firstLine="3771" w:firstLineChars="134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w:t>
      </w:r>
    </w:p>
    <w:p w14:paraId="24C1A8A0">
      <w:pPr>
        <w:adjustRightInd w:val="0"/>
        <w:snapToGrid w:val="0"/>
        <w:spacing w:line="600" w:lineRule="exact"/>
        <w:ind w:left="1" w:firstLine="3771" w:firstLineChars="134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r>
        <w:rPr>
          <w:rFonts w:hint="eastAsia" w:ascii="仿宋" w:hAnsi="仿宋" w:eastAsia="仿宋" w:cs="仿宋"/>
          <w:color w:val="auto"/>
          <w:sz w:val="28"/>
          <w:szCs w:val="28"/>
          <w:highlight w:val="none"/>
          <w:u w:val="single"/>
        </w:rPr>
        <w:t xml:space="preserve">                              </w:t>
      </w:r>
    </w:p>
    <w:p w14:paraId="6AF859CA">
      <w:pPr>
        <w:adjustRightInd w:val="0"/>
        <w:snapToGrid w:val="0"/>
        <w:spacing w:line="600" w:lineRule="exact"/>
        <w:ind w:left="1" w:firstLine="551" w:firstLineChars="1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1AD3843C">
      <w:pPr>
        <w:rPr>
          <w:rFonts w:hint="eastAsia" w:ascii="仿宋" w:hAnsi="仿宋" w:eastAsia="仿宋" w:cs="仿宋"/>
          <w:color w:val="auto"/>
          <w:sz w:val="28"/>
          <w:szCs w:val="28"/>
          <w:highlight w:val="none"/>
        </w:rPr>
      </w:pPr>
      <w:bookmarkStart w:id="81" w:name="_Toc87616395"/>
      <w:bookmarkStart w:id="82" w:name="_Toc88209958"/>
      <w:r>
        <w:rPr>
          <w:rFonts w:hint="eastAsia" w:ascii="仿宋" w:hAnsi="仿宋" w:eastAsia="仿宋" w:cs="仿宋"/>
          <w:color w:val="auto"/>
          <w:sz w:val="28"/>
          <w:szCs w:val="28"/>
          <w:highlight w:val="none"/>
        </w:rPr>
        <w:br w:type="page"/>
      </w:r>
    </w:p>
    <w:p w14:paraId="7E745EEA">
      <w:pPr>
        <w:pStyle w:val="2"/>
        <w:outlineLvl w:val="1"/>
        <w:rPr>
          <w:rFonts w:hint="eastAsia" w:ascii="仿宋" w:hAnsi="仿宋" w:eastAsia="仿宋" w:cs="仿宋"/>
          <w:color w:val="auto"/>
          <w:sz w:val="28"/>
          <w:szCs w:val="28"/>
          <w:highlight w:val="none"/>
        </w:rPr>
      </w:pPr>
      <w:bookmarkStart w:id="83" w:name="_Toc31620"/>
      <w:r>
        <w:rPr>
          <w:rFonts w:hint="eastAsia" w:ascii="仿宋" w:hAnsi="仿宋" w:eastAsia="仿宋" w:cs="仿宋"/>
          <w:color w:val="auto"/>
          <w:sz w:val="28"/>
          <w:szCs w:val="28"/>
          <w:highlight w:val="none"/>
        </w:rPr>
        <w:t>2.法定代表人证明或授权委托书</w:t>
      </w:r>
      <w:bookmarkEnd w:id="81"/>
      <w:bookmarkEnd w:id="82"/>
      <w:bookmarkEnd w:id="83"/>
    </w:p>
    <w:p w14:paraId="19461328">
      <w:pPr>
        <w:spacing w:line="360" w:lineRule="auto"/>
        <w:outlineLvl w:val="2"/>
        <w:rPr>
          <w:rFonts w:hint="eastAsia" w:ascii="仿宋" w:hAnsi="仿宋" w:eastAsia="仿宋" w:cs="仿宋"/>
          <w:color w:val="auto"/>
          <w:highlight w:val="none"/>
        </w:rPr>
      </w:pPr>
      <w:bookmarkStart w:id="84" w:name="_Toc31394"/>
      <w:r>
        <w:rPr>
          <w:rFonts w:hint="eastAsia" w:ascii="仿宋" w:hAnsi="仿宋" w:eastAsia="仿宋" w:cs="仿宋"/>
          <w:color w:val="auto"/>
          <w:sz w:val="28"/>
          <w:szCs w:val="28"/>
          <w:highlight w:val="none"/>
        </w:rPr>
        <w:t>2.1法定代表人证明格式</w:t>
      </w:r>
      <w:bookmarkEnd w:id="84"/>
    </w:p>
    <w:p w14:paraId="60AB0E47">
      <w:pPr>
        <w:widowControl/>
        <w:adjustRightInd w:val="0"/>
        <w:snapToGrid w:val="0"/>
        <w:spacing w:before="156" w:beforeLines="50" w:after="156" w:afterLines="50" w:line="600" w:lineRule="exact"/>
        <w:jc w:val="center"/>
        <w:rPr>
          <w:rFonts w:hint="eastAsia" w:ascii="仿宋" w:hAnsi="仿宋" w:eastAsia="仿宋" w:cs="仿宋"/>
          <w:color w:val="auto"/>
          <w:kern w:val="0"/>
          <w:sz w:val="44"/>
          <w:szCs w:val="44"/>
          <w:highlight w:val="none"/>
        </w:rPr>
      </w:pPr>
      <w:r>
        <w:rPr>
          <w:rFonts w:hint="eastAsia" w:ascii="仿宋" w:hAnsi="仿宋" w:eastAsia="仿宋" w:cs="仿宋"/>
          <w:color w:val="auto"/>
          <w:kern w:val="0"/>
          <w:sz w:val="44"/>
          <w:szCs w:val="44"/>
          <w:highlight w:val="none"/>
        </w:rPr>
        <w:t>法定代表人证明书</w:t>
      </w:r>
    </w:p>
    <w:p w14:paraId="14B217AC">
      <w:pPr>
        <w:pStyle w:val="37"/>
        <w:snapToGrid w:val="0"/>
        <w:spacing w:after="0" w:line="600" w:lineRule="exact"/>
        <w:jc w:val="both"/>
        <w:rPr>
          <w:rFonts w:hint="eastAsia" w:ascii="仿宋" w:hAnsi="仿宋" w:eastAsia="仿宋" w:cs="仿宋"/>
          <w:color w:val="auto"/>
          <w:sz w:val="30"/>
          <w:szCs w:val="30"/>
          <w:highlight w:val="none"/>
          <w:u w:val="singl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0"/>
          <w:szCs w:val="30"/>
          <w:highlight w:val="none"/>
        </w:rPr>
        <w:t>供应商名称：</w:t>
      </w:r>
      <w:r>
        <w:rPr>
          <w:rFonts w:hint="eastAsia" w:ascii="仿宋" w:hAnsi="仿宋" w:eastAsia="仿宋" w:cs="仿宋"/>
          <w:color w:val="auto"/>
          <w:sz w:val="30"/>
          <w:szCs w:val="30"/>
          <w:highlight w:val="none"/>
          <w:u w:val="single"/>
        </w:rPr>
        <w:t xml:space="preserve">                          </w:t>
      </w:r>
    </w:p>
    <w:p w14:paraId="49821ED4">
      <w:pPr>
        <w:pStyle w:val="36"/>
        <w:snapToGrid w:val="0"/>
        <w:spacing w:line="600" w:lineRule="exact"/>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 xml:space="preserve">     单位性质：</w:t>
      </w:r>
      <w:r>
        <w:rPr>
          <w:rFonts w:hint="eastAsia" w:ascii="仿宋" w:hAnsi="仿宋" w:eastAsia="仿宋" w:cs="仿宋"/>
          <w:color w:val="auto"/>
          <w:sz w:val="30"/>
          <w:szCs w:val="30"/>
          <w:highlight w:val="none"/>
          <w:u w:val="single"/>
        </w:rPr>
        <w:t xml:space="preserve">                            </w:t>
      </w:r>
    </w:p>
    <w:p w14:paraId="7C5A0427">
      <w:pPr>
        <w:pStyle w:val="35"/>
        <w:snapToGrid w:val="0"/>
        <w:spacing w:after="0" w:line="600" w:lineRule="exact"/>
        <w:ind w:firstLine="750" w:firstLineChars="250"/>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地    址：</w:t>
      </w:r>
      <w:r>
        <w:rPr>
          <w:rFonts w:hint="eastAsia" w:ascii="仿宋" w:hAnsi="仿宋" w:eastAsia="仿宋" w:cs="仿宋"/>
          <w:color w:val="auto"/>
          <w:sz w:val="30"/>
          <w:szCs w:val="30"/>
          <w:highlight w:val="none"/>
          <w:u w:val="single"/>
        </w:rPr>
        <w:t xml:space="preserve">                            </w:t>
      </w:r>
    </w:p>
    <w:p w14:paraId="4F4F4E8A">
      <w:pPr>
        <w:pStyle w:val="36"/>
        <w:snapToGrid w:val="0"/>
        <w:spacing w:line="600" w:lineRule="exact"/>
        <w:ind w:firstLine="771" w:firstLineChars="257"/>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成立时间：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p>
    <w:p w14:paraId="163598BA">
      <w:pPr>
        <w:pStyle w:val="36"/>
        <w:snapToGrid w:val="0"/>
        <w:spacing w:line="600" w:lineRule="exact"/>
        <w:ind w:firstLine="771" w:firstLineChars="257"/>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经营期限：</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w:t>
      </w:r>
    </w:p>
    <w:p w14:paraId="5469AD9C">
      <w:pPr>
        <w:pStyle w:val="36"/>
        <w:snapToGrid w:val="0"/>
        <w:spacing w:line="600" w:lineRule="exact"/>
        <w:ind w:firstLine="771" w:firstLineChars="257"/>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姓名：</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性别：</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年龄：</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身份证号码：</w:t>
      </w:r>
      <w:r>
        <w:rPr>
          <w:rFonts w:hint="eastAsia" w:ascii="仿宋" w:hAnsi="仿宋" w:eastAsia="仿宋" w:cs="仿宋"/>
          <w:color w:val="auto"/>
          <w:sz w:val="30"/>
          <w:szCs w:val="30"/>
          <w:highlight w:val="none"/>
          <w:u w:val="single"/>
        </w:rPr>
        <w:t xml:space="preserve">          </w:t>
      </w:r>
    </w:p>
    <w:p w14:paraId="14AE5F6D">
      <w:pPr>
        <w:pStyle w:val="36"/>
        <w:snapToGrid w:val="0"/>
        <w:spacing w:line="600" w:lineRule="exact"/>
        <w:ind w:firstLine="771" w:firstLineChars="257"/>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职务：</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系</w:t>
      </w:r>
      <w:r>
        <w:rPr>
          <w:rFonts w:hint="eastAsia" w:ascii="仿宋" w:hAnsi="仿宋" w:eastAsia="仿宋" w:cs="仿宋"/>
          <w:color w:val="auto"/>
          <w:sz w:val="30"/>
          <w:szCs w:val="30"/>
          <w:highlight w:val="none"/>
          <w:u w:val="single"/>
        </w:rPr>
        <w:t xml:space="preserve">     (供应商名称)       </w:t>
      </w:r>
      <w:r>
        <w:rPr>
          <w:rFonts w:hint="eastAsia" w:ascii="仿宋" w:hAnsi="仿宋" w:eastAsia="仿宋" w:cs="仿宋"/>
          <w:color w:val="auto"/>
          <w:sz w:val="30"/>
          <w:szCs w:val="30"/>
          <w:highlight w:val="none"/>
        </w:rPr>
        <w:t xml:space="preserve"> 的法定代表人。</w:t>
      </w:r>
    </w:p>
    <w:p w14:paraId="2DC9DCD4">
      <w:pPr>
        <w:pStyle w:val="36"/>
        <w:snapToGrid w:val="0"/>
        <w:spacing w:line="600" w:lineRule="exact"/>
        <w:ind w:firstLine="771" w:firstLineChars="257"/>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特此证明。</w:t>
      </w:r>
    </w:p>
    <w:p w14:paraId="6AC2A695">
      <w:pPr>
        <w:adjustRightInd w:val="0"/>
        <w:snapToGrid w:val="0"/>
        <w:spacing w:line="600" w:lineRule="exact"/>
        <w:ind w:firstLine="702" w:firstLineChars="234"/>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附：法定代表人身份证(正反两面)复印件</w:t>
      </w:r>
    </w:p>
    <w:p w14:paraId="5C70F3E0">
      <w:pPr>
        <w:pStyle w:val="36"/>
        <w:snapToGrid w:val="0"/>
        <w:spacing w:line="600" w:lineRule="exact"/>
        <w:ind w:firstLine="3663" w:firstLineChars="122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供应商：</w:t>
      </w:r>
      <w:r>
        <w:rPr>
          <w:rFonts w:hint="eastAsia" w:ascii="仿宋" w:hAnsi="仿宋" w:eastAsia="仿宋" w:cs="仿宋"/>
          <w:color w:val="auto"/>
          <w:sz w:val="30"/>
          <w:szCs w:val="30"/>
          <w:highlight w:val="none"/>
          <w:u w:val="single"/>
        </w:rPr>
        <w:t xml:space="preserve">       (盖单位章)      </w:t>
      </w:r>
    </w:p>
    <w:p w14:paraId="73D256EB">
      <w:pPr>
        <w:widowControl/>
        <w:adjustRightInd w:val="0"/>
        <w:snapToGrid w:val="0"/>
        <w:spacing w:line="600" w:lineRule="exact"/>
        <w:jc w:val="righ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  期：</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p>
    <w:p w14:paraId="6C87C49C">
      <w:pPr>
        <w:widowControl/>
        <w:adjustRightInd w:val="0"/>
        <w:snapToGrid w:val="0"/>
        <w:spacing w:line="60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4377A4FE">
                            <w:pPr>
                              <w:jc w:val="center"/>
                              <w:rPr>
                                <w:sz w:val="24"/>
                              </w:rPr>
                            </w:pPr>
                          </w:p>
                          <w:p w14:paraId="1CD3D630">
                            <w:pPr>
                              <w:jc w:val="center"/>
                              <w:rPr>
                                <w:color w:val="FF0000"/>
                                <w:sz w:val="24"/>
                              </w:rPr>
                            </w:pPr>
                          </w:p>
                          <w:p w14:paraId="72384A99">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14:paraId="4377A4FE">
                      <w:pPr>
                        <w:jc w:val="center"/>
                        <w:rPr>
                          <w:sz w:val="24"/>
                        </w:rPr>
                      </w:pPr>
                    </w:p>
                    <w:p w14:paraId="1CD3D630">
                      <w:pPr>
                        <w:jc w:val="center"/>
                        <w:rPr>
                          <w:color w:val="FF0000"/>
                          <w:sz w:val="24"/>
                        </w:rPr>
                      </w:pPr>
                    </w:p>
                    <w:p w14:paraId="72384A99">
                      <w:pPr>
                        <w:jc w:val="center"/>
                        <w:rPr>
                          <w:sz w:val="24"/>
                        </w:rPr>
                      </w:pPr>
                      <w:r>
                        <w:rPr>
                          <w:rFonts w:hint="eastAsia"/>
                          <w:sz w:val="24"/>
                        </w:rPr>
                        <w:t>身份证复印件（含正反面）</w:t>
                      </w:r>
                    </w:p>
                  </w:txbxContent>
                </v:textbox>
                <w10:wrap type="square"/>
              </v:shape>
            </w:pict>
          </mc:Fallback>
        </mc:AlternateContent>
      </w:r>
    </w:p>
    <w:p w14:paraId="25552838">
      <w:pPr>
        <w:widowControl/>
        <w:adjustRightInd w:val="0"/>
        <w:snapToGrid w:val="0"/>
        <w:spacing w:line="600" w:lineRule="exact"/>
        <w:jc w:val="left"/>
        <w:rPr>
          <w:rFonts w:hint="eastAsia" w:ascii="仿宋" w:hAnsi="仿宋" w:eastAsia="仿宋" w:cs="仿宋"/>
          <w:color w:val="auto"/>
          <w:kern w:val="0"/>
          <w:sz w:val="28"/>
          <w:szCs w:val="28"/>
          <w:highlight w:val="none"/>
        </w:rPr>
      </w:pPr>
    </w:p>
    <w:p w14:paraId="3D941E2A">
      <w:pPr>
        <w:widowControl/>
        <w:adjustRightInd w:val="0"/>
        <w:snapToGrid w:val="0"/>
        <w:spacing w:line="600" w:lineRule="exact"/>
        <w:jc w:val="left"/>
        <w:rPr>
          <w:rFonts w:hint="eastAsia" w:ascii="仿宋" w:hAnsi="仿宋" w:eastAsia="仿宋" w:cs="仿宋"/>
          <w:color w:val="auto"/>
          <w:kern w:val="0"/>
          <w:sz w:val="28"/>
          <w:szCs w:val="28"/>
          <w:highlight w:val="none"/>
        </w:rPr>
      </w:pPr>
    </w:p>
    <w:p w14:paraId="0AEE9D14">
      <w:pPr>
        <w:widowControl/>
        <w:adjustRightInd w:val="0"/>
        <w:snapToGrid w:val="0"/>
        <w:spacing w:line="600" w:lineRule="exact"/>
        <w:jc w:val="left"/>
        <w:rPr>
          <w:rFonts w:hint="eastAsia" w:ascii="仿宋" w:hAnsi="仿宋" w:eastAsia="仿宋" w:cs="仿宋"/>
          <w:color w:val="auto"/>
          <w:kern w:val="0"/>
          <w:sz w:val="28"/>
          <w:szCs w:val="28"/>
          <w:highlight w:val="none"/>
        </w:rPr>
      </w:pPr>
    </w:p>
    <w:p w14:paraId="7F9EB8E7">
      <w:pPr>
        <w:adjustRightInd w:val="0"/>
        <w:snapToGrid w:val="0"/>
        <w:spacing w:line="600" w:lineRule="exact"/>
        <w:ind w:firstLine="480"/>
        <w:rPr>
          <w:rFonts w:hint="eastAsia" w:ascii="仿宋" w:hAnsi="仿宋" w:eastAsia="仿宋" w:cs="仿宋"/>
          <w:color w:val="auto"/>
          <w:highlight w:val="none"/>
        </w:rPr>
      </w:pPr>
      <w:r>
        <w:rPr>
          <w:rFonts w:hint="eastAsia" w:ascii="仿宋" w:hAnsi="仿宋" w:eastAsia="仿宋" w:cs="仿宋"/>
          <w:color w:val="auto"/>
          <w:kern w:val="0"/>
          <w:szCs w:val="21"/>
          <w:highlight w:val="none"/>
        </w:rPr>
        <w:t>注：法定代表人证明书亦可采用工商行政管理局统一制订的格式。</w:t>
      </w:r>
    </w:p>
    <w:p w14:paraId="345018D7">
      <w:pPr>
        <w:spacing w:line="360" w:lineRule="auto"/>
        <w:outlineLvl w:val="2"/>
        <w:rPr>
          <w:rFonts w:hint="eastAsia" w:ascii="仿宋" w:hAnsi="仿宋" w:eastAsia="仿宋" w:cs="仿宋"/>
          <w:color w:val="auto"/>
          <w:sz w:val="28"/>
          <w:szCs w:val="28"/>
          <w:highlight w:val="none"/>
        </w:rPr>
      </w:pPr>
      <w:bookmarkStart w:id="85" w:name="_Toc12651"/>
    </w:p>
    <w:p w14:paraId="4F6D9F50">
      <w:pPr>
        <w:spacing w:line="360" w:lineRule="auto"/>
        <w:outlineLvl w:val="2"/>
        <w:rPr>
          <w:rFonts w:hint="eastAsia" w:ascii="仿宋" w:hAnsi="仿宋" w:eastAsia="仿宋" w:cs="仿宋"/>
          <w:color w:val="auto"/>
          <w:sz w:val="28"/>
          <w:szCs w:val="28"/>
          <w:highlight w:val="none"/>
        </w:rPr>
      </w:pPr>
    </w:p>
    <w:p w14:paraId="7A078988">
      <w:pPr>
        <w:spacing w:line="360" w:lineRule="auto"/>
        <w:outlineLvl w:val="2"/>
        <w:rPr>
          <w:rFonts w:hint="eastAsia" w:ascii="仿宋" w:hAnsi="仿宋" w:eastAsia="仿宋" w:cs="仿宋"/>
          <w:color w:val="auto"/>
          <w:highlight w:val="none"/>
        </w:rPr>
      </w:pPr>
      <w:r>
        <w:rPr>
          <w:rFonts w:hint="eastAsia" w:ascii="仿宋" w:hAnsi="仿宋" w:eastAsia="仿宋" w:cs="仿宋"/>
          <w:color w:val="auto"/>
          <w:sz w:val="28"/>
          <w:szCs w:val="28"/>
          <w:highlight w:val="none"/>
        </w:rPr>
        <w:t>2.2法人授权委托书</w:t>
      </w:r>
      <w:bookmarkEnd w:id="85"/>
    </w:p>
    <w:p w14:paraId="2C2BB697">
      <w:pPr>
        <w:adjustRightInd w:val="0"/>
        <w:snapToGrid w:val="0"/>
        <w:spacing w:before="156" w:beforeLines="50" w:after="156" w:afterLines="50" w:line="600" w:lineRule="exact"/>
        <w:jc w:val="center"/>
        <w:outlineLvl w:val="1"/>
        <w:rPr>
          <w:rFonts w:hint="eastAsia" w:ascii="仿宋" w:hAnsi="仿宋" w:eastAsia="仿宋" w:cs="仿宋"/>
          <w:color w:val="auto"/>
          <w:kern w:val="0"/>
          <w:sz w:val="44"/>
          <w:szCs w:val="44"/>
          <w:highlight w:val="none"/>
        </w:rPr>
      </w:pPr>
      <w:bookmarkStart w:id="86" w:name="_Toc29588"/>
      <w:r>
        <w:rPr>
          <w:rFonts w:hint="eastAsia" w:ascii="仿宋" w:hAnsi="仿宋" w:eastAsia="仿宋" w:cs="仿宋"/>
          <w:color w:val="auto"/>
          <w:kern w:val="0"/>
          <w:sz w:val="44"/>
          <w:szCs w:val="44"/>
          <w:highlight w:val="none"/>
        </w:rPr>
        <w:t>法定代表人授权委托书</w:t>
      </w:r>
      <w:bookmarkEnd w:id="86"/>
    </w:p>
    <w:p w14:paraId="1729AAB8">
      <w:pPr>
        <w:adjustRightInd w:val="0"/>
        <w:snapToGrid w:val="0"/>
        <w:spacing w:line="6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本人</w:t>
      </w:r>
      <w:r>
        <w:rPr>
          <w:rFonts w:hint="eastAsia" w:ascii="仿宋" w:hAnsi="仿宋" w:eastAsia="仿宋" w:cs="仿宋"/>
          <w:color w:val="auto"/>
          <w:sz w:val="30"/>
          <w:szCs w:val="30"/>
          <w:highlight w:val="none"/>
          <w:u w:val="single"/>
        </w:rPr>
        <w:t xml:space="preserve">   (姓名)    </w:t>
      </w:r>
      <w:r>
        <w:rPr>
          <w:rFonts w:hint="eastAsia" w:ascii="仿宋" w:hAnsi="仿宋" w:eastAsia="仿宋" w:cs="仿宋"/>
          <w:color w:val="auto"/>
          <w:sz w:val="30"/>
          <w:szCs w:val="30"/>
          <w:highlight w:val="none"/>
        </w:rPr>
        <w:t>系</w:t>
      </w:r>
      <w:r>
        <w:rPr>
          <w:rFonts w:hint="eastAsia" w:ascii="仿宋" w:hAnsi="仿宋" w:eastAsia="仿宋" w:cs="仿宋"/>
          <w:color w:val="auto"/>
          <w:sz w:val="30"/>
          <w:szCs w:val="30"/>
          <w:highlight w:val="none"/>
          <w:u w:val="single"/>
        </w:rPr>
        <w:t xml:space="preserve">        (供应商名称)          </w:t>
      </w:r>
      <w:r>
        <w:rPr>
          <w:rFonts w:hint="eastAsia" w:ascii="仿宋" w:hAnsi="仿宋" w:eastAsia="仿宋" w:cs="仿宋"/>
          <w:color w:val="auto"/>
          <w:sz w:val="30"/>
          <w:szCs w:val="30"/>
          <w:highlight w:val="none"/>
        </w:rPr>
        <w:t>的法定代表人，现授权</w:t>
      </w:r>
      <w:r>
        <w:rPr>
          <w:rFonts w:hint="eastAsia" w:ascii="仿宋" w:hAnsi="仿宋" w:eastAsia="仿宋" w:cs="仿宋"/>
          <w:color w:val="auto"/>
          <w:sz w:val="30"/>
          <w:szCs w:val="30"/>
          <w:highlight w:val="none"/>
          <w:u w:val="single"/>
        </w:rPr>
        <w:t xml:space="preserve">   (姓名)   </w:t>
      </w:r>
      <w:r>
        <w:rPr>
          <w:rFonts w:hint="eastAsia" w:ascii="仿宋" w:hAnsi="仿宋" w:eastAsia="仿宋" w:cs="仿宋"/>
          <w:color w:val="auto"/>
          <w:sz w:val="30"/>
          <w:szCs w:val="30"/>
          <w:highlight w:val="none"/>
        </w:rPr>
        <w:t>为我方代理人。代理人根据授权，以我方名义签署、澄清、说明、提交、撤回、修改</w:t>
      </w:r>
      <w:r>
        <w:rPr>
          <w:rFonts w:hint="eastAsia" w:ascii="仿宋" w:hAnsi="仿宋" w:eastAsia="仿宋" w:cs="仿宋"/>
          <w:color w:val="auto"/>
          <w:sz w:val="30"/>
          <w:szCs w:val="30"/>
          <w:highlight w:val="none"/>
          <w:u w:val="single"/>
        </w:rPr>
        <w:t xml:space="preserve"> （项目名称、项目编号、标段/标包号）  </w:t>
      </w:r>
      <w:r>
        <w:rPr>
          <w:rFonts w:hint="eastAsia" w:ascii="仿宋" w:hAnsi="仿宋" w:eastAsia="仿宋" w:cs="仿宋"/>
          <w:color w:val="auto"/>
          <w:sz w:val="30"/>
          <w:szCs w:val="30"/>
          <w:highlight w:val="none"/>
        </w:rPr>
        <w:t>的响应文件、签订合同和处理有关事宜，其法律后果由我方承担。</w:t>
      </w:r>
    </w:p>
    <w:p w14:paraId="1B06F841">
      <w:pPr>
        <w:adjustRightInd w:val="0"/>
        <w:snapToGrid w:val="0"/>
        <w:spacing w:line="600" w:lineRule="exact"/>
        <w:ind w:firstLine="59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委托期限：</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w:t>
      </w:r>
    </w:p>
    <w:p w14:paraId="6D2A1D18">
      <w:pPr>
        <w:adjustRightInd w:val="0"/>
        <w:snapToGrid w:val="0"/>
        <w:spacing w:line="600" w:lineRule="exact"/>
        <w:ind w:firstLine="59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代理人无转委托权。</w:t>
      </w:r>
    </w:p>
    <w:p w14:paraId="12E1A987">
      <w:pPr>
        <w:adjustRightInd w:val="0"/>
        <w:snapToGrid w:val="0"/>
        <w:spacing w:line="600" w:lineRule="exact"/>
        <w:ind w:firstLine="59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附：委托代理人身份证(正反两面)复印件</w:t>
      </w:r>
    </w:p>
    <w:p w14:paraId="3D074687">
      <w:pPr>
        <w:pStyle w:val="34"/>
        <w:rPr>
          <w:rFonts w:hint="eastAsia" w:ascii="仿宋" w:hAnsi="仿宋" w:eastAsia="仿宋" w:cs="仿宋"/>
          <w:color w:val="auto"/>
          <w:highlight w:val="none"/>
        </w:rPr>
      </w:pPr>
    </w:p>
    <w:p w14:paraId="00C631DA">
      <w:pPr>
        <w:pStyle w:val="36"/>
        <w:snapToGrid w:val="0"/>
        <w:spacing w:line="600" w:lineRule="exact"/>
        <w:ind w:firstLine="3618" w:firstLineChars="1005"/>
        <w:rPr>
          <w:rFonts w:hint="eastAsia" w:ascii="仿宋" w:hAnsi="仿宋" w:eastAsia="仿宋" w:cs="仿宋"/>
          <w:color w:val="auto"/>
          <w:sz w:val="30"/>
          <w:szCs w:val="30"/>
          <w:highlight w:val="none"/>
        </w:rPr>
      </w:pPr>
      <w:r>
        <w:rPr>
          <w:rFonts w:hint="eastAsia" w:ascii="仿宋" w:hAnsi="仿宋" w:eastAsia="仿宋" w:cs="仿宋"/>
          <w:color w:val="auto"/>
          <w:spacing w:val="30"/>
          <w:sz w:val="30"/>
          <w:szCs w:val="30"/>
          <w:highlight w:val="none"/>
        </w:rPr>
        <w:t>供应商</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u w:val="single"/>
        </w:rPr>
        <w:t xml:space="preserve">      (单位公章)         </w:t>
      </w:r>
    </w:p>
    <w:p w14:paraId="562C96E1">
      <w:pPr>
        <w:pStyle w:val="36"/>
        <w:snapToGrid w:val="0"/>
        <w:spacing w:line="600" w:lineRule="exact"/>
        <w:ind w:firstLine="3600" w:firstLineChars="1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w:t>
      </w:r>
      <w:r>
        <w:rPr>
          <w:rFonts w:hint="eastAsia" w:ascii="仿宋" w:hAnsi="仿宋" w:eastAsia="仿宋" w:cs="仿宋"/>
          <w:color w:val="auto"/>
          <w:sz w:val="30"/>
          <w:szCs w:val="30"/>
          <w:highlight w:val="none"/>
          <w:u w:val="single"/>
        </w:rPr>
        <w:t xml:space="preserve">       (签字)            </w:t>
      </w:r>
    </w:p>
    <w:p w14:paraId="51682C82">
      <w:pPr>
        <w:pStyle w:val="36"/>
        <w:snapToGrid w:val="0"/>
        <w:spacing w:line="600" w:lineRule="exact"/>
        <w:ind w:firstLine="3600" w:firstLineChars="1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委托代理人：</w:t>
      </w:r>
      <w:r>
        <w:rPr>
          <w:rFonts w:hint="eastAsia" w:ascii="仿宋" w:hAnsi="仿宋" w:eastAsia="仿宋" w:cs="仿宋"/>
          <w:color w:val="auto"/>
          <w:sz w:val="30"/>
          <w:szCs w:val="30"/>
          <w:highlight w:val="none"/>
          <w:u w:val="single"/>
        </w:rPr>
        <w:t xml:space="preserve">       (签字)            </w:t>
      </w:r>
    </w:p>
    <w:p w14:paraId="696D3E70">
      <w:pPr>
        <w:widowControl/>
        <w:adjustRightInd w:val="0"/>
        <w:snapToGrid w:val="0"/>
        <w:spacing w:line="60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日    期：</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p>
    <w:p w14:paraId="436922C3">
      <w:pPr>
        <w:pStyle w:val="5"/>
        <w:spacing w:after="0" w:line="600" w:lineRule="exact"/>
        <w:rPr>
          <w:rFonts w:hint="eastAsia" w:ascii="仿宋" w:hAnsi="仿宋" w:eastAsia="仿宋" w:cs="仿宋"/>
          <w:color w:val="auto"/>
          <w:highlight w:val="none"/>
        </w:rPr>
      </w:pPr>
      <w:r>
        <w:rPr>
          <w:rFonts w:hint="eastAsia" w:ascii="仿宋" w:hAnsi="仿宋" w:eastAsia="仿宋" w:cs="仿宋"/>
          <w:color w:val="auto"/>
          <w:sz w:val="44"/>
          <w:szCs w:val="44"/>
          <w:highlight w:val="none"/>
          <w:u w:val="single"/>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157E1092">
                            <w:pPr>
                              <w:jc w:val="center"/>
                              <w:rPr>
                                <w:sz w:val="24"/>
                              </w:rPr>
                            </w:pPr>
                          </w:p>
                          <w:p w14:paraId="0B35FD40">
                            <w:pPr>
                              <w:jc w:val="center"/>
                              <w:rPr>
                                <w:color w:val="FF0000"/>
                                <w:sz w:val="24"/>
                              </w:rPr>
                            </w:pPr>
                          </w:p>
                          <w:p w14:paraId="369892E8">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028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14:paraId="157E1092">
                      <w:pPr>
                        <w:jc w:val="center"/>
                        <w:rPr>
                          <w:sz w:val="24"/>
                        </w:rPr>
                      </w:pPr>
                    </w:p>
                    <w:p w14:paraId="0B35FD40">
                      <w:pPr>
                        <w:jc w:val="center"/>
                        <w:rPr>
                          <w:color w:val="FF0000"/>
                          <w:sz w:val="24"/>
                        </w:rPr>
                      </w:pPr>
                    </w:p>
                    <w:p w14:paraId="369892E8">
                      <w:pPr>
                        <w:jc w:val="center"/>
                        <w:rPr>
                          <w:sz w:val="24"/>
                        </w:rPr>
                      </w:pPr>
                      <w:r>
                        <w:rPr>
                          <w:rFonts w:hint="eastAsia"/>
                          <w:sz w:val="24"/>
                        </w:rPr>
                        <w:t>身份证复印件（含正反面）</w:t>
                      </w:r>
                    </w:p>
                  </w:txbxContent>
                </v:textbox>
                <w10:wrap type="square"/>
              </v:shape>
            </w:pict>
          </mc:Fallback>
        </mc:AlternateContent>
      </w:r>
    </w:p>
    <w:p w14:paraId="274F63A4">
      <w:pPr>
        <w:pStyle w:val="5"/>
        <w:spacing w:after="0" w:line="600" w:lineRule="exact"/>
        <w:rPr>
          <w:rFonts w:hint="eastAsia" w:ascii="仿宋" w:hAnsi="仿宋" w:eastAsia="仿宋" w:cs="仿宋"/>
          <w:color w:val="auto"/>
          <w:highlight w:val="none"/>
        </w:rPr>
      </w:pPr>
    </w:p>
    <w:p w14:paraId="156A97B0">
      <w:pPr>
        <w:pStyle w:val="5"/>
        <w:spacing w:after="0" w:line="600" w:lineRule="exact"/>
        <w:rPr>
          <w:rFonts w:hint="eastAsia" w:ascii="仿宋" w:hAnsi="仿宋" w:eastAsia="仿宋" w:cs="仿宋"/>
          <w:color w:val="auto"/>
          <w:highlight w:val="none"/>
        </w:rPr>
      </w:pPr>
    </w:p>
    <w:p w14:paraId="1AD745C1">
      <w:pPr>
        <w:pStyle w:val="5"/>
        <w:spacing w:after="0" w:line="600" w:lineRule="exact"/>
        <w:rPr>
          <w:rFonts w:hint="eastAsia" w:ascii="仿宋" w:hAnsi="仿宋" w:eastAsia="仿宋" w:cs="仿宋"/>
          <w:color w:val="auto"/>
          <w:highlight w:val="none"/>
        </w:rPr>
      </w:pPr>
    </w:p>
    <w:p w14:paraId="3807D61B">
      <w:pPr>
        <w:adjustRightInd w:val="0"/>
        <w:snapToGrid w:val="0"/>
        <w:spacing w:line="60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注：法人授权委托书亦可采用工商行政管理局统一制订的格式。</w:t>
      </w:r>
    </w:p>
    <w:p w14:paraId="0C38C6A3">
      <w:pPr>
        <w:pStyle w:val="2"/>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bookmarkStart w:id="87" w:name="_Toc12476"/>
      <w:bookmarkStart w:id="88" w:name="_Toc88209962"/>
      <w:bookmarkStart w:id="89" w:name="_Toc87616399"/>
      <w:r>
        <w:rPr>
          <w:rFonts w:hint="eastAsia" w:ascii="仿宋" w:hAnsi="仿宋" w:eastAsia="仿宋" w:cs="仿宋"/>
          <w:color w:val="auto"/>
          <w:sz w:val="28"/>
          <w:szCs w:val="28"/>
          <w:highlight w:val="none"/>
        </w:rPr>
        <w:t>3.报价表</w:t>
      </w:r>
      <w:bookmarkEnd w:id="87"/>
      <w:bookmarkEnd w:id="88"/>
      <w:bookmarkEnd w:id="89"/>
    </w:p>
    <w:p w14:paraId="172B993B">
      <w:pPr>
        <w:pStyle w:val="2"/>
        <w:rPr>
          <w:rFonts w:hint="eastAsia" w:ascii="仿宋" w:hAnsi="仿宋" w:eastAsia="仿宋" w:cs="仿宋"/>
          <w:color w:val="auto"/>
          <w:sz w:val="28"/>
          <w:szCs w:val="28"/>
          <w:highlight w:val="none"/>
          <w:lang w:eastAsia="zh-CN"/>
        </w:rPr>
      </w:pPr>
      <w:bookmarkStart w:id="90" w:name="_Toc2250"/>
      <w:r>
        <w:rPr>
          <w:rFonts w:hint="eastAsia" w:ascii="仿宋" w:hAnsi="仿宋" w:eastAsia="仿宋" w:cs="仿宋"/>
          <w:color w:val="auto"/>
          <w:sz w:val="24"/>
          <w:highlight w:val="none"/>
        </w:rPr>
        <w:t>采购项目名称：</w:t>
      </w:r>
      <w:bookmarkStart w:id="91" w:name="_Hlk145404353"/>
      <w:r>
        <w:rPr>
          <w:rFonts w:hint="eastAsia" w:ascii="仿宋" w:hAnsi="仿宋" w:eastAsia="仿宋" w:cs="仿宋"/>
          <w:color w:val="auto"/>
          <w:sz w:val="24"/>
          <w:highlight w:val="none"/>
          <w:lang w:eastAsia="zh-CN"/>
        </w:rPr>
        <w:t>北部水厂二期厂区建设工程（一阶段）工程总承包</w:t>
      </w:r>
      <w:bookmarkEnd w:id="91"/>
      <w:r>
        <w:rPr>
          <w:rFonts w:hint="eastAsia" w:ascii="仿宋" w:hAnsi="仿宋" w:eastAsia="仿宋" w:cs="仿宋"/>
          <w:color w:val="auto"/>
          <w:sz w:val="24"/>
          <w:highlight w:val="none"/>
          <w:lang w:val="en-US" w:eastAsia="zh-CN"/>
        </w:rPr>
        <w:t>钢筋</w:t>
      </w:r>
      <w:r>
        <w:rPr>
          <w:rFonts w:hint="eastAsia" w:ascii="仿宋" w:hAnsi="仿宋" w:eastAsia="仿宋" w:cs="仿宋"/>
          <w:color w:val="auto"/>
          <w:sz w:val="24"/>
          <w:highlight w:val="none"/>
          <w:lang w:eastAsia="zh-CN"/>
        </w:rPr>
        <w:t>采购</w:t>
      </w:r>
      <w:bookmarkEnd w:id="90"/>
    </w:p>
    <w:tbl>
      <w:tblPr>
        <w:tblStyle w:val="2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7"/>
        <w:gridCol w:w="946"/>
        <w:gridCol w:w="807"/>
        <w:gridCol w:w="553"/>
        <w:gridCol w:w="632"/>
        <w:gridCol w:w="1182"/>
        <w:gridCol w:w="1379"/>
        <w:gridCol w:w="593"/>
        <w:gridCol w:w="1104"/>
        <w:gridCol w:w="1104"/>
      </w:tblGrid>
      <w:tr w14:paraId="0455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0" w:type="auto"/>
            <w:gridSpan w:val="10"/>
            <w:tcBorders>
              <w:top w:val="nil"/>
              <w:left w:val="nil"/>
              <w:bottom w:val="nil"/>
              <w:right w:val="nil"/>
            </w:tcBorders>
            <w:shd w:val="clear" w:color="auto" w:fill="auto"/>
            <w:noWrap/>
            <w:vAlign w:val="center"/>
          </w:tcPr>
          <w:p w14:paraId="04C5BB5C">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bookmarkStart w:id="92" w:name="_Toc87616400"/>
            <w:bookmarkStart w:id="93" w:name="_Toc88209963"/>
            <w:r>
              <w:rPr>
                <w:rFonts w:hint="eastAsia" w:ascii="宋体" w:hAnsi="宋体" w:eastAsia="宋体" w:cs="宋体"/>
                <w:b/>
                <w:bCs/>
                <w:i w:val="0"/>
                <w:iCs w:val="0"/>
                <w:color w:val="000000"/>
                <w:kern w:val="0"/>
                <w:sz w:val="28"/>
                <w:szCs w:val="28"/>
                <w:u w:val="single"/>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公司报价单</w:t>
            </w:r>
          </w:p>
        </w:tc>
      </w:tr>
      <w:tr w14:paraId="5CFE0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D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25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BA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97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27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45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含税基准价（元）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86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综合费用最高限价（元/t)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52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0B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97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含税合价（元）</w:t>
            </w:r>
          </w:p>
        </w:tc>
      </w:tr>
      <w:tr w14:paraId="7643B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F3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FFFFFF"/>
            <w:vAlign w:val="center"/>
          </w:tcPr>
          <w:p w14:paraId="4E905D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现浇构件圆钢筋</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AEBB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w:t>
            </w:r>
          </w:p>
        </w:tc>
        <w:tc>
          <w:tcPr>
            <w:tcW w:w="0" w:type="auto"/>
            <w:tcBorders>
              <w:top w:val="nil"/>
              <w:left w:val="single" w:color="000000" w:sz="4" w:space="0"/>
              <w:bottom w:val="single" w:color="000000" w:sz="4" w:space="0"/>
              <w:right w:val="single" w:color="000000" w:sz="4" w:space="0"/>
            </w:tcBorders>
            <w:shd w:val="clear" w:color="auto" w:fill="FFFFFF"/>
            <w:vAlign w:val="center"/>
          </w:tcPr>
          <w:p w14:paraId="6E951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nil"/>
              <w:left w:val="single" w:color="000000" w:sz="4" w:space="0"/>
              <w:bottom w:val="single" w:color="000000" w:sz="4" w:space="0"/>
              <w:right w:val="single" w:color="000000" w:sz="4" w:space="0"/>
            </w:tcBorders>
            <w:shd w:val="clear" w:color="auto" w:fill="FFFFFF"/>
            <w:vAlign w:val="center"/>
          </w:tcPr>
          <w:p w14:paraId="2B65B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6E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FB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2B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44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1A3B">
            <w:pPr>
              <w:keepNext w:val="0"/>
              <w:keepLines w:val="0"/>
              <w:widowControl/>
              <w:suppressLineNumbers w:val="0"/>
              <w:jc w:val="center"/>
              <w:textAlignment w:val="center"/>
              <w:rPr>
                <w:rFonts w:ascii="Arial" w:hAnsi="Arial" w:eastAsia="宋体" w:cs="Arial"/>
                <w:i w:val="0"/>
                <w:iCs w:val="0"/>
                <w:color w:val="000000"/>
                <w:sz w:val="20"/>
                <w:szCs w:val="20"/>
                <w:u w:val="none"/>
              </w:rPr>
            </w:pPr>
          </w:p>
        </w:tc>
      </w:tr>
      <w:tr w14:paraId="258D9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06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511D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现浇构件圆钢筋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F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D58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79D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C1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9874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BE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9C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9F6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p>
        </w:tc>
      </w:tr>
      <w:tr w14:paraId="0F3A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A4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BF78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现浇构件圆钢筋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D4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56B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440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B8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2B09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1A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CF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87F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p>
        </w:tc>
      </w:tr>
      <w:tr w14:paraId="3FAD6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7D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5D33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现浇构件圆钢筋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68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5E7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2BA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E2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A8B4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FB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03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9A1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p>
        </w:tc>
      </w:tr>
      <w:tr w14:paraId="2F2D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4D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ED4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1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DFC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00C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CE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1A89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79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03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C74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p>
        </w:tc>
      </w:tr>
      <w:tr w14:paraId="277A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99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4A1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0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C77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109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9F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6E4F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F9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E8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E79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p>
        </w:tc>
      </w:tr>
      <w:tr w14:paraId="35DB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5C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4C0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C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AEC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EA6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82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298E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16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44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80A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p>
        </w:tc>
      </w:tr>
      <w:tr w14:paraId="240E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C0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E1CE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1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558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278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35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A667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7F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01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4E6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p>
        </w:tc>
      </w:tr>
      <w:tr w14:paraId="1AF1F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54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D73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C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698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BBD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6E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DC29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CA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A1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241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p>
        </w:tc>
      </w:tr>
      <w:tr w14:paraId="3EC7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D0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29D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E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629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B5B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13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3942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CC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60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F4A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p>
        </w:tc>
      </w:tr>
      <w:tr w14:paraId="1B7D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FA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B78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1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A17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0BB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F0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CF83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A2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74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B90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p>
        </w:tc>
      </w:tr>
      <w:tr w14:paraId="3C78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8D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C953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1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332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BCE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21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16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2F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71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C6F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p>
        </w:tc>
      </w:tr>
      <w:tr w14:paraId="12C0A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4B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AC1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现浇构件螺纹钢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9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A8D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4FE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4C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7861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98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2F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9F4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p>
        </w:tc>
      </w:tr>
      <w:tr w14:paraId="5746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2A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DD81">
            <w:pPr>
              <w:jc w:val="cente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16D9">
            <w:pPr>
              <w:jc w:val="cente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EAEB">
            <w:pPr>
              <w:jc w:val="cente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EA8C">
            <w:pPr>
              <w:jc w:val="cente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88E7">
            <w:pPr>
              <w:jc w:val="cente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0BCC">
            <w:pPr>
              <w:jc w:val="cente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F151">
            <w:pPr>
              <w:jc w:val="cente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1823">
            <w:pPr>
              <w:jc w:val="cente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C4ED">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 xml:space="preserve"> </w:t>
            </w:r>
          </w:p>
        </w:tc>
      </w:tr>
      <w:tr w14:paraId="03AEE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10"/>
            <w:vMerge w:val="restart"/>
            <w:tcBorders>
              <w:top w:val="nil"/>
              <w:left w:val="nil"/>
              <w:bottom w:val="nil"/>
              <w:right w:val="nil"/>
            </w:tcBorders>
            <w:shd w:val="clear" w:color="auto" w:fill="auto"/>
            <w:noWrap/>
            <w:vAlign w:val="center"/>
          </w:tcPr>
          <w:p w14:paraId="5EEA85F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注：表中</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基准价</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我的钢铁网</w:t>
            </w:r>
            <w:r>
              <w:rPr>
                <w:rFonts w:hint="default" w:ascii="Arial" w:hAnsi="Arial" w:eastAsia="宋体" w:cs="Arial"/>
                <w:i w:val="0"/>
                <w:iCs w:val="0"/>
                <w:color w:val="000000"/>
                <w:kern w:val="0"/>
                <w:sz w:val="20"/>
                <w:szCs w:val="20"/>
                <w:u w:val="none"/>
                <w:lang w:val="en-US" w:eastAsia="zh-CN" w:bidi="ar"/>
              </w:rPr>
              <w:t>”   2024</w:t>
            </w:r>
            <w:r>
              <w:rPr>
                <w:rFonts w:hint="eastAsia" w:ascii="宋体" w:hAnsi="宋体" w:eastAsia="宋体" w:cs="宋体"/>
                <w:i w:val="0"/>
                <w:iCs w:val="0"/>
                <w:color w:val="000000"/>
                <w:kern w:val="0"/>
                <w:sz w:val="20"/>
                <w:szCs w:val="20"/>
                <w:u w:val="none"/>
                <w:lang w:val="en-US" w:eastAsia="zh-CN" w:bidi="ar"/>
              </w:rPr>
              <w:t>年</w:t>
            </w:r>
            <w:r>
              <w:rPr>
                <w:rFonts w:hint="default" w:ascii="Arial" w:hAnsi="Arial" w:eastAsia="宋体" w:cs="Arial"/>
                <w:i w:val="0"/>
                <w:iCs w:val="0"/>
                <w:color w:val="000000"/>
                <w:kern w:val="0"/>
                <w:sz w:val="20"/>
                <w:szCs w:val="20"/>
                <w:u w:val="none"/>
                <w:lang w:val="en-US" w:eastAsia="zh-CN" w:bidi="ar"/>
              </w:rPr>
              <w:t xml:space="preserve"> </w:t>
            </w:r>
            <w:r>
              <w:rPr>
                <w:rFonts w:hint="eastAsia" w:ascii="Arial" w:hAnsi="Arial" w:eastAsia="宋体" w:cs="Arial"/>
                <w:i w:val="0"/>
                <w:iCs w:val="0"/>
                <w:color w:val="000000"/>
                <w:kern w:val="0"/>
                <w:sz w:val="20"/>
                <w:szCs w:val="20"/>
                <w:u w:val="none"/>
                <w:lang w:val="en-US" w:eastAsia="zh-CN" w:bidi="ar"/>
              </w:rPr>
              <w:t>6</w:t>
            </w:r>
            <w:r>
              <w:rPr>
                <w:rFonts w:hint="default"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月25</w:t>
            </w:r>
            <w:r>
              <w:rPr>
                <w:rFonts w:hint="default"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日（</w:t>
            </w:r>
            <w:r>
              <w:rPr>
                <w:rFonts w:hint="default" w:ascii="Arial" w:hAnsi="Arial" w:eastAsia="宋体" w:cs="Arial"/>
                <w:i w:val="0"/>
                <w:iCs w:val="0"/>
                <w:color w:val="000000"/>
                <w:kern w:val="0"/>
                <w:sz w:val="20"/>
                <w:szCs w:val="20"/>
                <w:u w:val="none"/>
                <w:lang w:val="en-US" w:eastAsia="zh-CN" w:bidi="ar"/>
              </w:rPr>
              <w:t>17:</w:t>
            </w: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）广州市粤钢品牌同类型号钢筋价格确定（若粤钢无对应型号则以湘钢价格确定）。计量方式：螺纹钢为【理计】；盘螺、线材、圆钢均为【过磅】。</w:t>
            </w:r>
          </w:p>
        </w:tc>
      </w:tr>
      <w:tr w14:paraId="6CC8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10"/>
            <w:vMerge w:val="continue"/>
            <w:tcBorders>
              <w:top w:val="nil"/>
              <w:left w:val="nil"/>
              <w:bottom w:val="nil"/>
              <w:right w:val="nil"/>
            </w:tcBorders>
            <w:shd w:val="clear" w:color="auto" w:fill="auto"/>
            <w:noWrap/>
            <w:vAlign w:val="center"/>
          </w:tcPr>
          <w:p w14:paraId="539CF8CB">
            <w:pPr>
              <w:jc w:val="both"/>
              <w:rPr>
                <w:rFonts w:hint="eastAsia" w:ascii="宋体" w:hAnsi="宋体" w:eastAsia="宋体" w:cs="宋体"/>
                <w:i w:val="0"/>
                <w:iCs w:val="0"/>
                <w:color w:val="000000"/>
                <w:sz w:val="20"/>
                <w:szCs w:val="20"/>
                <w:u w:val="none"/>
              </w:rPr>
            </w:pPr>
          </w:p>
        </w:tc>
      </w:tr>
    </w:tbl>
    <w:p w14:paraId="3F668ACF">
      <w:pPr>
        <w:pStyle w:val="34"/>
        <w:rPr>
          <w:rFonts w:hint="eastAsia" w:ascii="仿宋" w:hAnsi="仿宋" w:eastAsia="仿宋" w:cs="仿宋"/>
          <w:color w:val="auto"/>
          <w:highlight w:val="none"/>
        </w:rPr>
      </w:pPr>
    </w:p>
    <w:p w14:paraId="2DF145F4">
      <w:pPr>
        <w:pStyle w:val="2"/>
        <w:outlineLvl w:val="1"/>
        <w:rPr>
          <w:rFonts w:hint="eastAsia" w:ascii="仿宋" w:hAnsi="仿宋" w:eastAsia="仿宋" w:cs="仿宋"/>
          <w:color w:val="auto"/>
          <w:sz w:val="28"/>
          <w:szCs w:val="28"/>
          <w:highlight w:val="none"/>
        </w:rPr>
      </w:pPr>
      <w:bookmarkStart w:id="94" w:name="_Toc17090"/>
      <w:r>
        <w:rPr>
          <w:rFonts w:hint="eastAsia" w:ascii="仿宋" w:hAnsi="仿宋" w:eastAsia="仿宋" w:cs="仿宋"/>
          <w:color w:val="auto"/>
          <w:sz w:val="28"/>
          <w:szCs w:val="28"/>
          <w:highlight w:val="none"/>
        </w:rPr>
        <w:t>4.资格审查资料</w:t>
      </w:r>
      <w:bookmarkEnd w:id="92"/>
      <w:bookmarkEnd w:id="93"/>
      <w:bookmarkEnd w:id="94"/>
    </w:p>
    <w:p w14:paraId="589C267B">
      <w:pPr>
        <w:spacing w:line="360" w:lineRule="auto"/>
        <w:outlineLvl w:val="2"/>
        <w:rPr>
          <w:rFonts w:hint="eastAsia" w:ascii="仿宋" w:hAnsi="仿宋" w:eastAsia="仿宋" w:cs="仿宋"/>
          <w:color w:val="auto"/>
          <w:sz w:val="28"/>
          <w:szCs w:val="28"/>
          <w:highlight w:val="none"/>
        </w:rPr>
      </w:pPr>
      <w:bookmarkStart w:id="95" w:name="_Toc15458"/>
      <w:r>
        <w:rPr>
          <w:rFonts w:hint="eastAsia" w:ascii="仿宋" w:hAnsi="仿宋" w:eastAsia="仿宋" w:cs="仿宋"/>
          <w:color w:val="auto"/>
          <w:sz w:val="28"/>
          <w:szCs w:val="28"/>
          <w:highlight w:val="none"/>
        </w:rPr>
        <w:t>4.1供应商基本情况表</w:t>
      </w:r>
      <w:bookmarkEnd w:id="95"/>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2327"/>
        <w:gridCol w:w="1378"/>
        <w:gridCol w:w="2439"/>
      </w:tblGrid>
      <w:tr w14:paraId="38ED0C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0" w:hRule="atLeast"/>
        </w:trPr>
        <w:tc>
          <w:tcPr>
            <w:tcW w:w="1986" w:type="dxa"/>
            <w:vAlign w:val="center"/>
          </w:tcPr>
          <w:p w14:paraId="0D20A5FF">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p>
        </w:tc>
        <w:tc>
          <w:tcPr>
            <w:tcW w:w="7278" w:type="dxa"/>
            <w:gridSpan w:val="4"/>
            <w:vAlign w:val="center"/>
          </w:tcPr>
          <w:p w14:paraId="0B5B4284">
            <w:pPr>
              <w:adjustRightInd w:val="0"/>
              <w:snapToGrid w:val="0"/>
              <w:spacing w:line="600" w:lineRule="exact"/>
              <w:jc w:val="center"/>
              <w:rPr>
                <w:rFonts w:hint="eastAsia" w:ascii="仿宋" w:hAnsi="仿宋" w:eastAsia="仿宋" w:cs="仿宋"/>
                <w:color w:val="auto"/>
                <w:sz w:val="28"/>
                <w:szCs w:val="28"/>
                <w:highlight w:val="none"/>
              </w:rPr>
            </w:pPr>
          </w:p>
        </w:tc>
      </w:tr>
      <w:tr w14:paraId="299868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0" w:hRule="atLeast"/>
        </w:trPr>
        <w:tc>
          <w:tcPr>
            <w:tcW w:w="1986" w:type="dxa"/>
            <w:vAlign w:val="center"/>
          </w:tcPr>
          <w:p w14:paraId="5CBEBF13">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注册地址</w:t>
            </w:r>
          </w:p>
        </w:tc>
        <w:tc>
          <w:tcPr>
            <w:tcW w:w="3461" w:type="dxa"/>
            <w:gridSpan w:val="2"/>
            <w:vAlign w:val="center"/>
          </w:tcPr>
          <w:p w14:paraId="017E39AA">
            <w:pPr>
              <w:adjustRightInd w:val="0"/>
              <w:snapToGrid w:val="0"/>
              <w:spacing w:line="600" w:lineRule="exact"/>
              <w:jc w:val="center"/>
              <w:rPr>
                <w:rFonts w:hint="eastAsia" w:ascii="仿宋" w:hAnsi="仿宋" w:eastAsia="仿宋" w:cs="仿宋"/>
                <w:color w:val="auto"/>
                <w:sz w:val="28"/>
                <w:szCs w:val="28"/>
                <w:highlight w:val="none"/>
              </w:rPr>
            </w:pPr>
          </w:p>
        </w:tc>
        <w:tc>
          <w:tcPr>
            <w:tcW w:w="1378" w:type="dxa"/>
            <w:vAlign w:val="center"/>
          </w:tcPr>
          <w:p w14:paraId="33E1CC2F">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2439" w:type="dxa"/>
            <w:vAlign w:val="center"/>
          </w:tcPr>
          <w:p w14:paraId="25798EDE">
            <w:pPr>
              <w:adjustRightInd w:val="0"/>
              <w:snapToGrid w:val="0"/>
              <w:spacing w:line="600" w:lineRule="exact"/>
              <w:jc w:val="center"/>
              <w:rPr>
                <w:rFonts w:hint="eastAsia" w:ascii="仿宋" w:hAnsi="仿宋" w:eastAsia="仿宋" w:cs="仿宋"/>
                <w:color w:val="auto"/>
                <w:sz w:val="28"/>
                <w:szCs w:val="28"/>
                <w:highlight w:val="none"/>
              </w:rPr>
            </w:pPr>
          </w:p>
        </w:tc>
      </w:tr>
      <w:tr w14:paraId="6FB929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0" w:hRule="atLeast"/>
        </w:trPr>
        <w:tc>
          <w:tcPr>
            <w:tcW w:w="1986" w:type="dxa"/>
            <w:vAlign w:val="center"/>
          </w:tcPr>
          <w:p w14:paraId="4A714FB0">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p>
        </w:tc>
        <w:tc>
          <w:tcPr>
            <w:tcW w:w="1134" w:type="dxa"/>
            <w:vAlign w:val="center"/>
          </w:tcPr>
          <w:p w14:paraId="11FFC3EB">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2327" w:type="dxa"/>
            <w:vAlign w:val="center"/>
          </w:tcPr>
          <w:p w14:paraId="2CA611DB">
            <w:pPr>
              <w:adjustRightInd w:val="0"/>
              <w:snapToGrid w:val="0"/>
              <w:spacing w:line="600" w:lineRule="exact"/>
              <w:jc w:val="center"/>
              <w:rPr>
                <w:rFonts w:hint="eastAsia" w:ascii="仿宋" w:hAnsi="仿宋" w:eastAsia="仿宋" w:cs="仿宋"/>
                <w:color w:val="auto"/>
                <w:sz w:val="28"/>
                <w:szCs w:val="28"/>
                <w:highlight w:val="none"/>
              </w:rPr>
            </w:pPr>
          </w:p>
        </w:tc>
        <w:tc>
          <w:tcPr>
            <w:tcW w:w="1378" w:type="dxa"/>
            <w:vAlign w:val="center"/>
          </w:tcPr>
          <w:p w14:paraId="1C7C5A58">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2439" w:type="dxa"/>
            <w:vAlign w:val="center"/>
          </w:tcPr>
          <w:p w14:paraId="3B49D59A">
            <w:pPr>
              <w:adjustRightInd w:val="0"/>
              <w:snapToGrid w:val="0"/>
              <w:spacing w:line="600" w:lineRule="exact"/>
              <w:jc w:val="center"/>
              <w:rPr>
                <w:rFonts w:hint="eastAsia" w:ascii="仿宋" w:hAnsi="仿宋" w:eastAsia="仿宋" w:cs="仿宋"/>
                <w:color w:val="auto"/>
                <w:sz w:val="28"/>
                <w:szCs w:val="28"/>
                <w:highlight w:val="none"/>
              </w:rPr>
            </w:pPr>
          </w:p>
        </w:tc>
      </w:tr>
      <w:tr w14:paraId="15475C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0" w:hRule="atLeast"/>
        </w:trPr>
        <w:tc>
          <w:tcPr>
            <w:tcW w:w="1986" w:type="dxa"/>
            <w:vAlign w:val="center"/>
          </w:tcPr>
          <w:p w14:paraId="4FC2BBC0">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c>
          <w:tcPr>
            <w:tcW w:w="1134" w:type="dxa"/>
            <w:vAlign w:val="center"/>
          </w:tcPr>
          <w:p w14:paraId="1EA6AF1F">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2327" w:type="dxa"/>
            <w:vAlign w:val="center"/>
          </w:tcPr>
          <w:p w14:paraId="0D2E0EC2">
            <w:pPr>
              <w:adjustRightInd w:val="0"/>
              <w:snapToGrid w:val="0"/>
              <w:spacing w:line="600" w:lineRule="exact"/>
              <w:jc w:val="center"/>
              <w:rPr>
                <w:rFonts w:hint="eastAsia" w:ascii="仿宋" w:hAnsi="仿宋" w:eastAsia="仿宋" w:cs="仿宋"/>
                <w:color w:val="auto"/>
                <w:sz w:val="28"/>
                <w:szCs w:val="28"/>
                <w:highlight w:val="none"/>
              </w:rPr>
            </w:pPr>
          </w:p>
        </w:tc>
        <w:tc>
          <w:tcPr>
            <w:tcW w:w="1378" w:type="dxa"/>
            <w:vAlign w:val="center"/>
          </w:tcPr>
          <w:p w14:paraId="667E73F1">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2439" w:type="dxa"/>
            <w:vAlign w:val="center"/>
          </w:tcPr>
          <w:p w14:paraId="34C98475">
            <w:pPr>
              <w:adjustRightInd w:val="0"/>
              <w:snapToGrid w:val="0"/>
              <w:spacing w:line="600" w:lineRule="exact"/>
              <w:jc w:val="center"/>
              <w:rPr>
                <w:rFonts w:hint="eastAsia" w:ascii="仿宋" w:hAnsi="仿宋" w:eastAsia="仿宋" w:cs="仿宋"/>
                <w:color w:val="auto"/>
                <w:sz w:val="28"/>
                <w:szCs w:val="28"/>
                <w:highlight w:val="none"/>
              </w:rPr>
            </w:pPr>
          </w:p>
        </w:tc>
      </w:tr>
      <w:tr w14:paraId="3A20E2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0" w:hRule="atLeast"/>
        </w:trPr>
        <w:tc>
          <w:tcPr>
            <w:tcW w:w="1986" w:type="dxa"/>
            <w:vAlign w:val="center"/>
          </w:tcPr>
          <w:p w14:paraId="4AFDBC7F">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w:t>
            </w:r>
          </w:p>
        </w:tc>
        <w:tc>
          <w:tcPr>
            <w:tcW w:w="7278" w:type="dxa"/>
            <w:gridSpan w:val="4"/>
            <w:vAlign w:val="center"/>
          </w:tcPr>
          <w:p w14:paraId="45C4396B">
            <w:pPr>
              <w:adjustRightInd w:val="0"/>
              <w:snapToGrid w:val="0"/>
              <w:spacing w:line="600" w:lineRule="exact"/>
              <w:jc w:val="center"/>
              <w:rPr>
                <w:rFonts w:hint="eastAsia" w:ascii="仿宋" w:hAnsi="仿宋" w:eastAsia="仿宋" w:cs="仿宋"/>
                <w:color w:val="auto"/>
                <w:sz w:val="28"/>
                <w:szCs w:val="28"/>
                <w:highlight w:val="none"/>
              </w:rPr>
            </w:pPr>
          </w:p>
        </w:tc>
      </w:tr>
      <w:tr w14:paraId="1C8DAE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0" w:hRule="atLeast"/>
        </w:trPr>
        <w:tc>
          <w:tcPr>
            <w:tcW w:w="1986" w:type="dxa"/>
            <w:vAlign w:val="center"/>
          </w:tcPr>
          <w:p w14:paraId="05FC88FC">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p>
        </w:tc>
        <w:tc>
          <w:tcPr>
            <w:tcW w:w="7278" w:type="dxa"/>
            <w:gridSpan w:val="4"/>
            <w:vAlign w:val="center"/>
          </w:tcPr>
          <w:p w14:paraId="749C5800">
            <w:pPr>
              <w:adjustRightInd w:val="0"/>
              <w:snapToGrid w:val="0"/>
              <w:spacing w:line="600" w:lineRule="exact"/>
              <w:jc w:val="center"/>
              <w:rPr>
                <w:rFonts w:hint="eastAsia" w:ascii="仿宋" w:hAnsi="仿宋" w:eastAsia="仿宋" w:cs="仿宋"/>
                <w:color w:val="auto"/>
                <w:sz w:val="28"/>
                <w:szCs w:val="28"/>
                <w:highlight w:val="none"/>
              </w:rPr>
            </w:pPr>
          </w:p>
        </w:tc>
      </w:tr>
      <w:tr w14:paraId="2D7973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0" w:hRule="atLeast"/>
        </w:trPr>
        <w:tc>
          <w:tcPr>
            <w:tcW w:w="1986" w:type="dxa"/>
            <w:vAlign w:val="center"/>
          </w:tcPr>
          <w:p w14:paraId="64B35408">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账户</w:t>
            </w:r>
          </w:p>
        </w:tc>
        <w:tc>
          <w:tcPr>
            <w:tcW w:w="7278" w:type="dxa"/>
            <w:gridSpan w:val="4"/>
            <w:vAlign w:val="center"/>
          </w:tcPr>
          <w:p w14:paraId="66638B1E">
            <w:pPr>
              <w:adjustRightInd w:val="0"/>
              <w:snapToGrid w:val="0"/>
              <w:spacing w:line="600" w:lineRule="exact"/>
              <w:jc w:val="center"/>
              <w:rPr>
                <w:rFonts w:hint="eastAsia" w:ascii="仿宋" w:hAnsi="仿宋" w:eastAsia="仿宋" w:cs="仿宋"/>
                <w:color w:val="auto"/>
                <w:sz w:val="28"/>
                <w:szCs w:val="28"/>
                <w:highlight w:val="none"/>
              </w:rPr>
            </w:pPr>
          </w:p>
        </w:tc>
      </w:tr>
      <w:tr w14:paraId="3A3932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vAlign w:val="center"/>
          </w:tcPr>
          <w:p w14:paraId="0065EC04">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经营范围</w:t>
            </w:r>
          </w:p>
        </w:tc>
        <w:tc>
          <w:tcPr>
            <w:tcW w:w="7278" w:type="dxa"/>
            <w:gridSpan w:val="4"/>
            <w:vAlign w:val="center"/>
          </w:tcPr>
          <w:p w14:paraId="7A4C61E4">
            <w:pPr>
              <w:adjustRightInd w:val="0"/>
              <w:snapToGrid w:val="0"/>
              <w:spacing w:line="600" w:lineRule="exact"/>
              <w:jc w:val="center"/>
              <w:rPr>
                <w:rFonts w:hint="eastAsia" w:ascii="仿宋" w:hAnsi="仿宋" w:eastAsia="仿宋" w:cs="仿宋"/>
                <w:color w:val="auto"/>
                <w:sz w:val="28"/>
                <w:szCs w:val="28"/>
                <w:highlight w:val="none"/>
              </w:rPr>
            </w:pPr>
          </w:p>
        </w:tc>
      </w:tr>
      <w:tr w14:paraId="5A15B2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7" w:hRule="atLeast"/>
        </w:trPr>
        <w:tc>
          <w:tcPr>
            <w:tcW w:w="1986" w:type="dxa"/>
            <w:vAlign w:val="center"/>
          </w:tcPr>
          <w:p w14:paraId="2E492E0A">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278" w:type="dxa"/>
            <w:gridSpan w:val="4"/>
            <w:vAlign w:val="center"/>
          </w:tcPr>
          <w:p w14:paraId="3D44806E">
            <w:pPr>
              <w:adjustRightInd w:val="0"/>
              <w:snapToGrid w:val="0"/>
              <w:spacing w:line="600" w:lineRule="exact"/>
              <w:jc w:val="center"/>
              <w:rPr>
                <w:rFonts w:hint="eastAsia" w:ascii="仿宋" w:hAnsi="仿宋" w:eastAsia="仿宋" w:cs="仿宋"/>
                <w:color w:val="auto"/>
                <w:sz w:val="28"/>
                <w:szCs w:val="28"/>
                <w:highlight w:val="none"/>
              </w:rPr>
            </w:pPr>
          </w:p>
        </w:tc>
      </w:tr>
    </w:tbl>
    <w:p w14:paraId="12111E21">
      <w:pPr>
        <w:adjustRightInd w:val="0"/>
        <w:snapToGrid w:val="0"/>
        <w:ind w:firstLine="573"/>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注：供应商应按供应商须知的要求提供主体资格证明材料及相关资质证明材料</w:t>
      </w:r>
    </w:p>
    <w:p w14:paraId="09C60705">
      <w:pPr>
        <w:adjustRightInd w:val="0"/>
        <w:snapToGrid w:val="0"/>
        <w:spacing w:line="600" w:lineRule="exact"/>
        <w:ind w:firstLine="570"/>
        <w:outlineLvl w:val="2"/>
        <w:rPr>
          <w:rFonts w:hint="eastAsia" w:ascii="仿宋" w:hAnsi="仿宋" w:eastAsia="仿宋" w:cs="仿宋"/>
          <w:color w:val="auto"/>
          <w:sz w:val="28"/>
          <w:szCs w:val="28"/>
          <w:highlight w:val="none"/>
        </w:rPr>
      </w:pPr>
      <w:bookmarkStart w:id="96" w:name="_Toc20249"/>
      <w:r>
        <w:rPr>
          <w:rFonts w:hint="eastAsia" w:ascii="仿宋" w:hAnsi="仿宋" w:eastAsia="仿宋" w:cs="仿宋"/>
          <w:color w:val="auto"/>
          <w:sz w:val="28"/>
          <w:szCs w:val="28"/>
          <w:highlight w:val="none"/>
        </w:rPr>
        <w:t>4.2近年类似项目情况表</w:t>
      </w:r>
      <w:bookmarkEnd w:id="96"/>
    </w:p>
    <w:p w14:paraId="0CE4A453">
      <w:pPr>
        <w:adjustRightInd w:val="0"/>
        <w:snapToGrid w:val="0"/>
        <w:spacing w:line="6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注：供应商应按供应商须知的要求在本表后附相关证明材料</w:t>
      </w:r>
    </w:p>
    <w:bookmarkEnd w:id="61"/>
    <w:bookmarkEnd w:id="62"/>
    <w:bookmarkEnd w:id="63"/>
    <w:p w14:paraId="0E28FA2D">
      <w:pPr>
        <w:rPr>
          <w:rFonts w:hint="eastAsia" w:ascii="仿宋" w:hAnsi="仿宋" w:eastAsia="仿宋" w:cs="仿宋"/>
          <w:color w:val="auto"/>
          <w:highlight w:val="none"/>
        </w:rPr>
      </w:pPr>
    </w:p>
    <w:p w14:paraId="603DE67D">
      <w:pPr>
        <w:pStyle w:val="2"/>
        <w:outlineLvl w:val="1"/>
        <w:rPr>
          <w:rFonts w:hint="eastAsia" w:ascii="仿宋" w:hAnsi="仿宋" w:eastAsia="仿宋" w:cs="仿宋"/>
          <w:color w:val="auto"/>
          <w:sz w:val="28"/>
          <w:szCs w:val="28"/>
          <w:highlight w:val="none"/>
        </w:rPr>
      </w:pPr>
      <w:bookmarkStart w:id="97" w:name="_Toc30106"/>
      <w:r>
        <w:rPr>
          <w:rFonts w:hint="eastAsia" w:ascii="仿宋" w:hAnsi="仿宋" w:eastAsia="仿宋" w:cs="仿宋"/>
          <w:color w:val="auto"/>
          <w:sz w:val="28"/>
          <w:szCs w:val="28"/>
          <w:highlight w:val="none"/>
        </w:rPr>
        <w:t>5.</w:t>
      </w:r>
      <w:bookmarkStart w:id="98" w:name="_Toc139631696"/>
      <w:r>
        <w:rPr>
          <w:rFonts w:hint="eastAsia" w:ascii="仿宋" w:hAnsi="仿宋" w:eastAsia="仿宋" w:cs="仿宋"/>
          <w:color w:val="auto"/>
          <w:sz w:val="28"/>
          <w:szCs w:val="28"/>
          <w:highlight w:val="none"/>
        </w:rPr>
        <w:t>其他资料</w:t>
      </w:r>
      <w:bookmarkEnd w:id="97"/>
      <w:bookmarkEnd w:id="98"/>
    </w:p>
    <w:p w14:paraId="5AD4ED42">
      <w:pPr>
        <w:adjustRightInd w:val="0"/>
        <w:snapToGrid w:val="0"/>
        <w:spacing w:line="6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供应商须提交的其他资料。</w:t>
      </w:r>
    </w:p>
    <w:p w14:paraId="1868234E">
      <w:pPr>
        <w:pStyle w:val="2"/>
        <w:outlineLvl w:val="9"/>
        <w:rPr>
          <w:rFonts w:hint="eastAsia" w:ascii="仿宋" w:hAnsi="仿宋" w:eastAsia="仿宋" w:cs="仿宋"/>
          <w:color w:val="auto"/>
          <w:highlight w:val="none"/>
        </w:rPr>
      </w:pPr>
    </w:p>
    <w:sectPr>
      <w:footerReference r:id="rId11" w:type="first"/>
      <w:footerReference r:id="rId9" w:type="default"/>
      <w:footerReference r:id="rId10" w:type="even"/>
      <w:pgSz w:w="11906" w:h="16838"/>
      <w:pgMar w:top="1134"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9092A9A-5E37-4567-8D0D-5860385C6A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BACC2B48-F75B-4B9E-8C42-15B2E9295E9F}"/>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3" w:fontKey="{FEA1A44A-B41D-4C6B-A292-B18437C1A017}"/>
  </w:font>
  <w:font w:name="仿宋_GB2312">
    <w:panose1 w:val="02010609030101010101"/>
    <w:charset w:val="86"/>
    <w:family w:val="modern"/>
    <w:pitch w:val="default"/>
    <w:sig w:usb0="00000001" w:usb1="080E0000" w:usb2="00000000" w:usb3="00000000" w:csb0="00040000" w:csb1="00000000"/>
    <w:embedRegular r:id="rId4" w:fontKey="{8B3A749D-E726-49E0-BC0E-3952D08A0A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51CBA">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62707">
                          <w:pPr>
                            <w:pStyle w:val="14"/>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6A62707">
                    <w:pPr>
                      <w:pStyle w:val="14"/>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9196B">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B5700">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1B5700">
                    <w:pPr>
                      <w:pStyle w:val="1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10044">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3EC4B">
                          <w:pPr>
                            <w:pStyle w:val="14"/>
                            <w:jc w:val="center"/>
                          </w:pPr>
                        </w:p>
                        <w:sdt>
                          <w:sdtPr>
                            <w:id w:val="636302206"/>
                            <w:docPartObj>
                              <w:docPartGallery w:val="autotext"/>
                            </w:docPartObj>
                          </w:sdtPr>
                          <w:sdtContent>
                            <w:p w14:paraId="6B721268">
                              <w:pPr>
                                <w:pStyle w:val="14"/>
                                <w:jc w:val="center"/>
                              </w:pPr>
                              <w:r>
                                <w:fldChar w:fldCharType="begin"/>
                              </w:r>
                              <w:r>
                                <w:instrText xml:space="preserve">PAGE   \* MERGEFORMAT</w:instrText>
                              </w:r>
                              <w:r>
                                <w:fldChar w:fldCharType="separate"/>
                              </w:r>
                              <w:r>
                                <w:t>- 0 -</w:t>
                              </w:r>
                              <w:r>
                                <w:fldChar w:fldCharType="end"/>
                              </w:r>
                            </w:p>
                          </w:sdtContent>
                        </w:sdt>
                        <w:p w14:paraId="414DC02C">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7C3EC4B">
                    <w:pPr>
                      <w:pStyle w:val="14"/>
                      <w:jc w:val="center"/>
                    </w:pPr>
                  </w:p>
                  <w:sdt>
                    <w:sdtPr>
                      <w:id w:val="636302206"/>
                      <w:docPartObj>
                        <w:docPartGallery w:val="autotext"/>
                      </w:docPartObj>
                    </w:sdtPr>
                    <w:sdtContent>
                      <w:p w14:paraId="6B721268">
                        <w:pPr>
                          <w:pStyle w:val="14"/>
                          <w:jc w:val="center"/>
                        </w:pPr>
                        <w:r>
                          <w:fldChar w:fldCharType="begin"/>
                        </w:r>
                        <w:r>
                          <w:instrText xml:space="preserve">PAGE   \* MERGEFORMAT</w:instrText>
                        </w:r>
                        <w:r>
                          <w:fldChar w:fldCharType="separate"/>
                        </w:r>
                        <w:r>
                          <w:t>- 0 -</w:t>
                        </w:r>
                        <w:r>
                          <w:fldChar w:fldCharType="end"/>
                        </w:r>
                      </w:p>
                    </w:sdtContent>
                  </w:sdt>
                  <w:p w14:paraId="414DC02C">
                    <w:pPr>
                      <w:pStyle w:val="2"/>
                    </w:pPr>
                  </w:p>
                </w:txbxContent>
              </v:textbox>
            </v:shape>
          </w:pict>
        </mc:Fallback>
      </mc:AlternateContent>
    </w:r>
  </w:p>
  <w:p w14:paraId="5269E7A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42007"/>
      <w:docPartObj>
        <w:docPartGallery w:val="autotext"/>
      </w:docPartObj>
    </w:sdtPr>
    <w:sdtContent>
      <w:p w14:paraId="5FCDC8AA">
        <w:pPr>
          <w:pStyle w:val="14"/>
          <w:jc w:val="center"/>
        </w:pPr>
        <w:r>
          <w:fldChar w:fldCharType="begin"/>
        </w:r>
        <w:r>
          <w:instrText xml:space="preserve">PAGE   \* MERGEFORMAT</w:instrText>
        </w:r>
        <w:r>
          <w:fldChar w:fldCharType="separate"/>
        </w:r>
        <w:r>
          <w:rPr>
            <w:lang w:val="zh-CN"/>
          </w:rPr>
          <w:t>2</w:t>
        </w:r>
        <w:r>
          <w:fldChar w:fldCharType="end"/>
        </w:r>
      </w:p>
    </w:sdtContent>
  </w:sdt>
  <w:p w14:paraId="025141DE">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B0783">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3CDDC">
                          <w:pPr>
                            <w:pStyle w:val="1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13CDDC">
                    <w:pPr>
                      <w:pStyle w:val="1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C5EB">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6C4CC">
                          <w:pPr>
                            <w:pStyle w:val="14"/>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8C6C4CC">
                    <w:pPr>
                      <w:pStyle w:val="14"/>
                    </w:pPr>
                    <w:r>
                      <w:fldChar w:fldCharType="begin"/>
                    </w:r>
                    <w:r>
                      <w:instrText xml:space="preserve"> PAGE  \* MERGEFORMAT </w:instrText>
                    </w:r>
                    <w:r>
                      <w:fldChar w:fldCharType="separate"/>
                    </w:r>
                    <w:r>
                      <w:t>- 38 -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22491">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B822491">
                    <w:pPr>
                      <w:pStyle w:val="14"/>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14:paraId="0CF3FA1F">
        <w:pPr>
          <w:pStyle w:val="1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2B056810">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EE65">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7829D">
                          <w:pPr>
                            <w:pStyle w:val="14"/>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767829D">
                    <w:pPr>
                      <w:pStyle w:val="14"/>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5F767">
    <w:pPr>
      <w:pStyle w:val="1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iNTgxMTFmMjc3NDJlYWU1OGU2MzE1MzVmOGFlOTcifQ=="/>
  </w:docVars>
  <w:rsids>
    <w:rsidRoot w:val="005D618A"/>
    <w:rsid w:val="00051DC6"/>
    <w:rsid w:val="000F5722"/>
    <w:rsid w:val="000F58EB"/>
    <w:rsid w:val="001062D3"/>
    <w:rsid w:val="00111689"/>
    <w:rsid w:val="00112E1D"/>
    <w:rsid w:val="00113907"/>
    <w:rsid w:val="001236D5"/>
    <w:rsid w:val="00134EDC"/>
    <w:rsid w:val="001611EC"/>
    <w:rsid w:val="001A49CC"/>
    <w:rsid w:val="001C0EC3"/>
    <w:rsid w:val="001D14E0"/>
    <w:rsid w:val="001E21F1"/>
    <w:rsid w:val="001F19FF"/>
    <w:rsid w:val="002067E7"/>
    <w:rsid w:val="00235C4F"/>
    <w:rsid w:val="00271C06"/>
    <w:rsid w:val="002870CB"/>
    <w:rsid w:val="0029338F"/>
    <w:rsid w:val="002948EB"/>
    <w:rsid w:val="002952BA"/>
    <w:rsid w:val="002B54D3"/>
    <w:rsid w:val="002F725F"/>
    <w:rsid w:val="003071CE"/>
    <w:rsid w:val="00314D0D"/>
    <w:rsid w:val="00323687"/>
    <w:rsid w:val="003420D7"/>
    <w:rsid w:val="003E0081"/>
    <w:rsid w:val="003E63F8"/>
    <w:rsid w:val="003F0BB0"/>
    <w:rsid w:val="00411689"/>
    <w:rsid w:val="004249EC"/>
    <w:rsid w:val="0043020B"/>
    <w:rsid w:val="00435CA6"/>
    <w:rsid w:val="0045536F"/>
    <w:rsid w:val="00490735"/>
    <w:rsid w:val="004C0047"/>
    <w:rsid w:val="004C006D"/>
    <w:rsid w:val="00526BAF"/>
    <w:rsid w:val="005300A6"/>
    <w:rsid w:val="00580F06"/>
    <w:rsid w:val="005B5511"/>
    <w:rsid w:val="005B6536"/>
    <w:rsid w:val="005C4930"/>
    <w:rsid w:val="005D618A"/>
    <w:rsid w:val="005E56A7"/>
    <w:rsid w:val="005F526A"/>
    <w:rsid w:val="005F76F0"/>
    <w:rsid w:val="00611E96"/>
    <w:rsid w:val="00624EE5"/>
    <w:rsid w:val="006315C2"/>
    <w:rsid w:val="0064502E"/>
    <w:rsid w:val="00657AED"/>
    <w:rsid w:val="006B36DA"/>
    <w:rsid w:val="006C3A01"/>
    <w:rsid w:val="006C51DF"/>
    <w:rsid w:val="006E7807"/>
    <w:rsid w:val="006F2B20"/>
    <w:rsid w:val="006F38D4"/>
    <w:rsid w:val="007163C1"/>
    <w:rsid w:val="0072413B"/>
    <w:rsid w:val="0074623E"/>
    <w:rsid w:val="00787429"/>
    <w:rsid w:val="007965BE"/>
    <w:rsid w:val="008203E6"/>
    <w:rsid w:val="008605AF"/>
    <w:rsid w:val="008650D0"/>
    <w:rsid w:val="00874007"/>
    <w:rsid w:val="008916C5"/>
    <w:rsid w:val="008E2F74"/>
    <w:rsid w:val="008F4C43"/>
    <w:rsid w:val="00911ECD"/>
    <w:rsid w:val="00941433"/>
    <w:rsid w:val="009865CA"/>
    <w:rsid w:val="00A042E0"/>
    <w:rsid w:val="00A14EAF"/>
    <w:rsid w:val="00A14F2C"/>
    <w:rsid w:val="00A353FC"/>
    <w:rsid w:val="00A448F2"/>
    <w:rsid w:val="00A52C21"/>
    <w:rsid w:val="00A824EA"/>
    <w:rsid w:val="00A86159"/>
    <w:rsid w:val="00AA2351"/>
    <w:rsid w:val="00AB555F"/>
    <w:rsid w:val="00AC69C1"/>
    <w:rsid w:val="00AD58D4"/>
    <w:rsid w:val="00B03F0D"/>
    <w:rsid w:val="00B26E21"/>
    <w:rsid w:val="00B67943"/>
    <w:rsid w:val="00B87AB8"/>
    <w:rsid w:val="00B915DC"/>
    <w:rsid w:val="00BA6864"/>
    <w:rsid w:val="00BE521B"/>
    <w:rsid w:val="00BF2007"/>
    <w:rsid w:val="00C43B50"/>
    <w:rsid w:val="00C63F67"/>
    <w:rsid w:val="00C7706E"/>
    <w:rsid w:val="00C82DBC"/>
    <w:rsid w:val="00C9340E"/>
    <w:rsid w:val="00CE431C"/>
    <w:rsid w:val="00CF1B38"/>
    <w:rsid w:val="00D07585"/>
    <w:rsid w:val="00D14DC7"/>
    <w:rsid w:val="00D30033"/>
    <w:rsid w:val="00D42689"/>
    <w:rsid w:val="00D46DAA"/>
    <w:rsid w:val="00D878C3"/>
    <w:rsid w:val="00D95B61"/>
    <w:rsid w:val="00DD1B1F"/>
    <w:rsid w:val="00E002A8"/>
    <w:rsid w:val="00E014DD"/>
    <w:rsid w:val="00E235C8"/>
    <w:rsid w:val="00E629D9"/>
    <w:rsid w:val="00E832F1"/>
    <w:rsid w:val="00E858BD"/>
    <w:rsid w:val="00E965CD"/>
    <w:rsid w:val="00EF158B"/>
    <w:rsid w:val="00EF2D6A"/>
    <w:rsid w:val="00F21921"/>
    <w:rsid w:val="00F471C7"/>
    <w:rsid w:val="00F50527"/>
    <w:rsid w:val="00F66258"/>
    <w:rsid w:val="00F76278"/>
    <w:rsid w:val="00F83B64"/>
    <w:rsid w:val="00F87DB9"/>
    <w:rsid w:val="00FA6D4D"/>
    <w:rsid w:val="00FC2951"/>
    <w:rsid w:val="00FF1082"/>
    <w:rsid w:val="00FF3A4D"/>
    <w:rsid w:val="03DB717B"/>
    <w:rsid w:val="08301BE3"/>
    <w:rsid w:val="09CD0A40"/>
    <w:rsid w:val="0B477B21"/>
    <w:rsid w:val="0C083C30"/>
    <w:rsid w:val="0DFE11D3"/>
    <w:rsid w:val="0E980798"/>
    <w:rsid w:val="103233B6"/>
    <w:rsid w:val="10D43B6D"/>
    <w:rsid w:val="14694390"/>
    <w:rsid w:val="14D65319"/>
    <w:rsid w:val="177F41C0"/>
    <w:rsid w:val="17B172B6"/>
    <w:rsid w:val="18B203F2"/>
    <w:rsid w:val="18D7235E"/>
    <w:rsid w:val="1D561100"/>
    <w:rsid w:val="1E3849AE"/>
    <w:rsid w:val="1EE373A3"/>
    <w:rsid w:val="20A24F5B"/>
    <w:rsid w:val="214A2CE5"/>
    <w:rsid w:val="221A422B"/>
    <w:rsid w:val="24783E8F"/>
    <w:rsid w:val="248B535E"/>
    <w:rsid w:val="25555EB6"/>
    <w:rsid w:val="25AC314A"/>
    <w:rsid w:val="2915105D"/>
    <w:rsid w:val="2C1602E4"/>
    <w:rsid w:val="2D974F5D"/>
    <w:rsid w:val="2FB0531E"/>
    <w:rsid w:val="2FD40044"/>
    <w:rsid w:val="30021B53"/>
    <w:rsid w:val="318B5C1B"/>
    <w:rsid w:val="324379CA"/>
    <w:rsid w:val="35FC78A0"/>
    <w:rsid w:val="36510FD2"/>
    <w:rsid w:val="3BB54D17"/>
    <w:rsid w:val="3C75750F"/>
    <w:rsid w:val="3DDD70B1"/>
    <w:rsid w:val="3E310441"/>
    <w:rsid w:val="3FB30F95"/>
    <w:rsid w:val="40403934"/>
    <w:rsid w:val="407C17AA"/>
    <w:rsid w:val="41516912"/>
    <w:rsid w:val="416F7716"/>
    <w:rsid w:val="41AD023F"/>
    <w:rsid w:val="42E91D9E"/>
    <w:rsid w:val="43C226BA"/>
    <w:rsid w:val="446F000C"/>
    <w:rsid w:val="44BE2ECA"/>
    <w:rsid w:val="46690BD8"/>
    <w:rsid w:val="47242D51"/>
    <w:rsid w:val="481F76E0"/>
    <w:rsid w:val="4C7044F7"/>
    <w:rsid w:val="4D3A507C"/>
    <w:rsid w:val="4DCC4250"/>
    <w:rsid w:val="4E3503A4"/>
    <w:rsid w:val="50355129"/>
    <w:rsid w:val="50A521F1"/>
    <w:rsid w:val="52B60A84"/>
    <w:rsid w:val="542A0957"/>
    <w:rsid w:val="56E16B86"/>
    <w:rsid w:val="58AA0DBE"/>
    <w:rsid w:val="5AF25E0E"/>
    <w:rsid w:val="5B9F6AA6"/>
    <w:rsid w:val="5CA8482B"/>
    <w:rsid w:val="5D7A2427"/>
    <w:rsid w:val="5E91537F"/>
    <w:rsid w:val="605C223B"/>
    <w:rsid w:val="62D42C77"/>
    <w:rsid w:val="62E02657"/>
    <w:rsid w:val="62E47AC9"/>
    <w:rsid w:val="63F05481"/>
    <w:rsid w:val="64BC23C3"/>
    <w:rsid w:val="64C167AF"/>
    <w:rsid w:val="6594623F"/>
    <w:rsid w:val="6634667C"/>
    <w:rsid w:val="68A60B91"/>
    <w:rsid w:val="6AB06526"/>
    <w:rsid w:val="701F0EFC"/>
    <w:rsid w:val="73881AD7"/>
    <w:rsid w:val="74F07674"/>
    <w:rsid w:val="76B94231"/>
    <w:rsid w:val="77EB68A5"/>
    <w:rsid w:val="78236589"/>
    <w:rsid w:val="78487C8C"/>
    <w:rsid w:val="78895DF3"/>
    <w:rsid w:val="7ADD0A68"/>
    <w:rsid w:val="7B890119"/>
    <w:rsid w:val="7BD4343B"/>
    <w:rsid w:val="7CA757AB"/>
    <w:rsid w:val="7EF76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8"/>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29"/>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2">
    <w:name w:val="heading 3"/>
    <w:basedOn w:val="1"/>
    <w:next w:val="1"/>
    <w:link w:val="30"/>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39"/>
    <w:autoRedefine/>
    <w:unhideWhenUsed/>
    <w:qFormat/>
    <w:uiPriority w:val="99"/>
    <w:pPr>
      <w:spacing w:after="120"/>
    </w:pPr>
    <w:rPr>
      <w:sz w:val="16"/>
      <w:szCs w:val="16"/>
    </w:rPr>
  </w:style>
  <w:style w:type="paragraph" w:styleId="8">
    <w:name w:val="Body Text"/>
    <w:basedOn w:val="1"/>
    <w:next w:val="9"/>
    <w:autoRedefine/>
    <w:qFormat/>
    <w:uiPriority w:val="0"/>
    <w:pPr>
      <w:spacing w:after="120"/>
    </w:pPr>
  </w:style>
  <w:style w:type="paragraph" w:customStyle="1" w:styleId="9">
    <w:name w:val="Quote1"/>
    <w:next w:val="1"/>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paragraph" w:styleId="10">
    <w:name w:val="Body Text Indent"/>
    <w:basedOn w:val="1"/>
    <w:semiHidden/>
    <w:unhideWhenUsed/>
    <w:qFormat/>
    <w:uiPriority w:val="99"/>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kern w:val="0"/>
      <w:sz w:val="22"/>
    </w:rPr>
  </w:style>
  <w:style w:type="paragraph" w:styleId="12">
    <w:name w:val="Plain Text"/>
    <w:basedOn w:val="1"/>
    <w:link w:val="42"/>
    <w:autoRedefine/>
    <w:qFormat/>
    <w:uiPriority w:val="99"/>
    <w:pPr>
      <w:adjustRightInd w:val="0"/>
      <w:spacing w:beforeLines="50" w:afterLines="50" w:line="360" w:lineRule="atLeast"/>
      <w:textAlignment w:val="baseline"/>
    </w:pPr>
    <w:rPr>
      <w:rFonts w:ascii="宋体" w:hAnsi="Courier New" w:eastAsia="宋体" w:cs="Courier New"/>
      <w:szCs w:val="21"/>
    </w:rPr>
  </w:style>
  <w:style w:type="paragraph" w:styleId="13">
    <w:name w:val="Balloon Text"/>
    <w:basedOn w:val="1"/>
    <w:link w:val="33"/>
    <w:autoRedefine/>
    <w:semiHidden/>
    <w:unhideWhenUsed/>
    <w:qFormat/>
    <w:uiPriority w:val="99"/>
    <w:rPr>
      <w:sz w:val="18"/>
      <w:szCs w:val="18"/>
    </w:rPr>
  </w:style>
  <w:style w:type="paragraph" w:styleId="14">
    <w:name w:val="footer"/>
    <w:basedOn w:val="1"/>
    <w:link w:val="27"/>
    <w:autoRedefine/>
    <w:unhideWhenUsed/>
    <w:qFormat/>
    <w:uiPriority w:val="99"/>
    <w:pPr>
      <w:tabs>
        <w:tab w:val="center" w:pos="4153"/>
        <w:tab w:val="right" w:pos="8306"/>
      </w:tabs>
      <w:snapToGrid w:val="0"/>
      <w:jc w:val="left"/>
    </w:pPr>
    <w:rPr>
      <w:sz w:val="18"/>
      <w:szCs w:val="18"/>
    </w:rPr>
  </w:style>
  <w:style w:type="paragraph" w:styleId="15">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kern w:val="0"/>
      <w:sz w:val="22"/>
    </w:rPr>
  </w:style>
  <w:style w:type="paragraph" w:styleId="17">
    <w:name w:val="toc 2"/>
    <w:basedOn w:val="1"/>
    <w:next w:val="1"/>
    <w:autoRedefine/>
    <w:unhideWhenUsed/>
    <w:qFormat/>
    <w:uiPriority w:val="39"/>
    <w:pPr>
      <w:widowControl/>
      <w:tabs>
        <w:tab w:val="right" w:leader="dot" w:pos="8834"/>
      </w:tabs>
      <w:spacing w:after="100" w:line="276" w:lineRule="auto"/>
      <w:ind w:left="-1" w:leftChars="-1" w:hanging="2"/>
      <w:jc w:val="left"/>
    </w:pPr>
    <w:rPr>
      <w:kern w:val="0"/>
      <w:sz w:val="22"/>
    </w:rPr>
  </w:style>
  <w:style w:type="paragraph" w:styleId="18">
    <w:name w:val="Normal (Web)"/>
    <w:basedOn w:val="1"/>
    <w:autoRedefine/>
    <w:unhideWhenUsed/>
    <w:qFormat/>
    <w:uiPriority w:val="0"/>
    <w:rPr>
      <w:sz w:val="24"/>
    </w:rPr>
  </w:style>
  <w:style w:type="paragraph" w:styleId="19">
    <w:name w:val="Body Text First Indent"/>
    <w:basedOn w:val="8"/>
    <w:autoRedefine/>
    <w:qFormat/>
    <w:uiPriority w:val="0"/>
    <w:pPr>
      <w:snapToGrid w:val="0"/>
      <w:spacing w:after="0" w:line="360" w:lineRule="auto"/>
      <w:ind w:firstLine="425"/>
    </w:pPr>
    <w:rPr>
      <w:rFonts w:eastAsia="宋体" w:cs="Times New Roman"/>
      <w:kern w:val="0"/>
      <w:sz w:val="20"/>
      <w:szCs w:val="20"/>
    </w:rPr>
  </w:style>
  <w:style w:type="paragraph" w:styleId="20">
    <w:name w:val="Body Text First Indent 2"/>
    <w:basedOn w:val="10"/>
    <w:qFormat/>
    <w:uiPriority w:val="0"/>
    <w:pPr>
      <w:spacing w:after="0" w:line="360" w:lineRule="auto"/>
      <w:ind w:left="0" w:leftChars="0" w:firstLine="471" w:firstLineChars="200"/>
    </w:pPr>
    <w:rPr>
      <w:rFonts w:hint="eastAsia" w:ascii="宋体" w:hAnsi="Times New Roman"/>
      <w:sz w:val="28"/>
      <w:szCs w:val="20"/>
    </w:rPr>
  </w:style>
  <w:style w:type="table" w:styleId="22">
    <w:name w:val="Table Grid"/>
    <w:basedOn w:val="21"/>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Hyperlink"/>
    <w:basedOn w:val="23"/>
    <w:autoRedefine/>
    <w:unhideWhenUsed/>
    <w:qFormat/>
    <w:uiPriority w:val="99"/>
    <w:rPr>
      <w:color w:val="0000FF" w:themeColor="hyperlink"/>
      <w:u w:val="single"/>
      <w14:textFill>
        <w14:solidFill>
          <w14:schemeClr w14:val="hlink"/>
        </w14:solidFill>
      </w14:textFill>
    </w:rPr>
  </w:style>
  <w:style w:type="character" w:styleId="25">
    <w:name w:val="annotation reference"/>
    <w:autoRedefine/>
    <w:qFormat/>
    <w:uiPriority w:val="0"/>
    <w:rPr>
      <w:sz w:val="21"/>
      <w:szCs w:val="21"/>
    </w:rPr>
  </w:style>
  <w:style w:type="character" w:customStyle="1" w:styleId="26">
    <w:name w:val="页眉 字符"/>
    <w:basedOn w:val="23"/>
    <w:link w:val="15"/>
    <w:autoRedefine/>
    <w:qFormat/>
    <w:uiPriority w:val="99"/>
    <w:rPr>
      <w:sz w:val="18"/>
      <w:szCs w:val="18"/>
    </w:rPr>
  </w:style>
  <w:style w:type="character" w:customStyle="1" w:styleId="27">
    <w:name w:val="页脚 字符"/>
    <w:basedOn w:val="23"/>
    <w:link w:val="14"/>
    <w:autoRedefine/>
    <w:qFormat/>
    <w:uiPriority w:val="99"/>
    <w:rPr>
      <w:sz w:val="18"/>
      <w:szCs w:val="18"/>
    </w:rPr>
  </w:style>
  <w:style w:type="character" w:customStyle="1" w:styleId="28">
    <w:name w:val="标题 1 字符"/>
    <w:basedOn w:val="23"/>
    <w:link w:val="3"/>
    <w:autoRedefine/>
    <w:qFormat/>
    <w:uiPriority w:val="9"/>
    <w:rPr>
      <w:rFonts w:eastAsia="方正小标宋简体"/>
      <w:bCs/>
      <w:kern w:val="44"/>
      <w:sz w:val="44"/>
      <w:szCs w:val="44"/>
    </w:rPr>
  </w:style>
  <w:style w:type="character" w:customStyle="1" w:styleId="29">
    <w:name w:val="标题 2 字符"/>
    <w:basedOn w:val="23"/>
    <w:link w:val="4"/>
    <w:autoRedefine/>
    <w:qFormat/>
    <w:uiPriority w:val="9"/>
    <w:rPr>
      <w:rFonts w:eastAsia="方正小标宋简体" w:asciiTheme="majorHAnsi" w:hAnsiTheme="majorHAnsi" w:cstheme="majorBidi"/>
      <w:bCs/>
      <w:sz w:val="36"/>
      <w:szCs w:val="32"/>
    </w:rPr>
  </w:style>
  <w:style w:type="character" w:customStyle="1" w:styleId="30">
    <w:name w:val="标题 3 字符"/>
    <w:basedOn w:val="23"/>
    <w:link w:val="2"/>
    <w:autoRedefine/>
    <w:qFormat/>
    <w:uiPriority w:val="9"/>
    <w:rPr>
      <w:rFonts w:ascii="Calibri" w:hAnsi="Calibri" w:eastAsia="宋体" w:cs="Times New Roman"/>
      <w:b/>
      <w:bCs/>
      <w:sz w:val="32"/>
      <w:szCs w:val="32"/>
    </w:rPr>
  </w:style>
  <w:style w:type="paragraph" w:styleId="31">
    <w:name w:val="List Paragraph"/>
    <w:basedOn w:val="1"/>
    <w:link w:val="40"/>
    <w:autoRedefine/>
    <w:qFormat/>
    <w:uiPriority w:val="34"/>
    <w:pPr>
      <w:ind w:firstLine="420" w:firstLineChars="200"/>
    </w:pPr>
  </w:style>
  <w:style w:type="paragraph" w:customStyle="1" w:styleId="32">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23"/>
    <w:link w:val="13"/>
    <w:autoRedefine/>
    <w:semiHidden/>
    <w:qFormat/>
    <w:uiPriority w:val="99"/>
    <w:rPr>
      <w:sz w:val="18"/>
      <w:szCs w:val="18"/>
    </w:rPr>
  </w:style>
  <w:style w:type="paragraph" w:styleId="3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M97"/>
    <w:basedOn w:val="36"/>
    <w:next w:val="36"/>
    <w:autoRedefine/>
    <w:qFormat/>
    <w:uiPriority w:val="0"/>
    <w:pPr>
      <w:spacing w:after="373"/>
    </w:pPr>
    <w:rPr>
      <w:color w:val="auto"/>
    </w:rPr>
  </w:style>
  <w:style w:type="paragraph" w:customStyle="1" w:styleId="3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CM91"/>
    <w:basedOn w:val="36"/>
    <w:next w:val="36"/>
    <w:autoRedefine/>
    <w:qFormat/>
    <w:uiPriority w:val="0"/>
    <w:pPr>
      <w:spacing w:after="160"/>
    </w:pPr>
    <w:rPr>
      <w:color w:val="auto"/>
    </w:rPr>
  </w:style>
  <w:style w:type="character" w:customStyle="1" w:styleId="38">
    <w:name w:val="正文文本 3 Char"/>
    <w:autoRedefine/>
    <w:qFormat/>
    <w:uiPriority w:val="99"/>
    <w:rPr>
      <w:sz w:val="16"/>
      <w:szCs w:val="16"/>
    </w:rPr>
  </w:style>
  <w:style w:type="character" w:customStyle="1" w:styleId="39">
    <w:name w:val="正文文本 3 字符"/>
    <w:basedOn w:val="23"/>
    <w:link w:val="7"/>
    <w:autoRedefine/>
    <w:semiHidden/>
    <w:qFormat/>
    <w:uiPriority w:val="99"/>
    <w:rPr>
      <w:sz w:val="16"/>
      <w:szCs w:val="16"/>
    </w:rPr>
  </w:style>
  <w:style w:type="character" w:customStyle="1" w:styleId="40">
    <w:name w:val="列表段落 字符"/>
    <w:link w:val="31"/>
    <w:autoRedefine/>
    <w:qFormat/>
    <w:uiPriority w:val="34"/>
  </w:style>
  <w:style w:type="paragraph" w:customStyle="1" w:styleId="41">
    <w:name w:val="Table Paragraph"/>
    <w:basedOn w:val="1"/>
    <w:autoRedefine/>
    <w:qFormat/>
    <w:uiPriority w:val="1"/>
    <w:rPr>
      <w:rFonts w:ascii="Calibri" w:hAnsi="Calibri"/>
      <w:szCs w:val="24"/>
    </w:rPr>
  </w:style>
  <w:style w:type="character" w:customStyle="1" w:styleId="42">
    <w:name w:val="纯文本 字符"/>
    <w:basedOn w:val="23"/>
    <w:link w:val="12"/>
    <w:autoRedefine/>
    <w:qFormat/>
    <w:uiPriority w:val="99"/>
    <w:rPr>
      <w:rFonts w:ascii="宋体" w:hAnsi="Courier New" w:cs="Courier New"/>
      <w:kern w:val="2"/>
      <w:sz w:val="21"/>
      <w:szCs w:val="21"/>
    </w:rPr>
  </w:style>
  <w:style w:type="paragraph" w:customStyle="1" w:styleId="43">
    <w:name w:val="TOC Heading"/>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44">
    <w:name w:val="font91"/>
    <w:basedOn w:val="23"/>
    <w:qFormat/>
    <w:uiPriority w:val="0"/>
    <w:rPr>
      <w:rFonts w:hint="default" w:ascii="Arial" w:hAnsi="Arial" w:cs="Arial"/>
      <w:color w:val="000000"/>
      <w:sz w:val="20"/>
      <w:szCs w:val="20"/>
      <w:u w:val="none"/>
    </w:rPr>
  </w:style>
  <w:style w:type="character" w:customStyle="1" w:styleId="45">
    <w:name w:val="font31"/>
    <w:basedOn w:val="23"/>
    <w:qFormat/>
    <w:uiPriority w:val="0"/>
    <w:rPr>
      <w:rFonts w:hint="eastAsia" w:ascii="宋体" w:hAnsi="宋体" w:eastAsia="宋体" w:cs="宋体"/>
      <w:color w:val="000000"/>
      <w:sz w:val="20"/>
      <w:szCs w:val="20"/>
      <w:u w:val="none"/>
    </w:rPr>
  </w:style>
  <w:style w:type="character" w:customStyle="1" w:styleId="46">
    <w:name w:val="font81"/>
    <w:basedOn w:val="23"/>
    <w:qFormat/>
    <w:uiPriority w:val="0"/>
    <w:rPr>
      <w:rFonts w:hint="eastAsia" w:ascii="宋体" w:hAnsi="宋体" w:eastAsia="宋体" w:cs="宋体"/>
      <w:b/>
      <w:bCs/>
      <w:color w:val="000000"/>
      <w:sz w:val="28"/>
      <w:szCs w:val="28"/>
      <w:u w:val="none"/>
    </w:rPr>
  </w:style>
  <w:style w:type="character" w:customStyle="1" w:styleId="47">
    <w:name w:val="font71"/>
    <w:basedOn w:val="23"/>
    <w:qFormat/>
    <w:uiPriority w:val="0"/>
    <w:rPr>
      <w:rFonts w:hint="default" w:ascii="Arial" w:hAnsi="Arial" w:cs="Arial"/>
      <w:color w:val="000000"/>
      <w:sz w:val="20"/>
      <w:szCs w:val="20"/>
      <w:u w:val="none"/>
    </w:rPr>
  </w:style>
  <w:style w:type="character" w:customStyle="1" w:styleId="48">
    <w:name w:val="font2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16863</Words>
  <Characters>18013</Characters>
  <Lines>200</Lines>
  <Paragraphs>56</Paragraphs>
  <TotalTime>7</TotalTime>
  <ScaleCrop>false</ScaleCrop>
  <LinksUpToDate>false</LinksUpToDate>
  <CharactersWithSpaces>20286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2023-09-21T07:27:00Z</dcterms:created>
  <dc:creator>陈义春</dc:creator>
  <cp:lastModifiedBy>zizen</cp:lastModifiedBy>
  <cp:lastPrinted>2024-06-11T06:35:00Z</cp:lastPrinted>
  <dcterms:modified xsi:type="dcterms:W3CDTF">2024-07-22T08:15:30Z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A183BF5A96F5424589F7E2166AD1D420_13</vt:lpwstr>
  </property>
</Properties>
</file>