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DDE2E">
      <w:pPr>
        <w:rPr>
          <w:color w:val="auto"/>
          <w:highlight w:val="none"/>
        </w:rPr>
      </w:pPr>
    </w:p>
    <w:p w14:paraId="33CC6E8F">
      <w:pPr>
        <w:rPr>
          <w:color w:val="auto"/>
          <w:highlight w:val="none"/>
        </w:rPr>
      </w:pPr>
    </w:p>
    <w:p w14:paraId="1245D2AF">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eastAsia="zh-CN"/>
        </w:rPr>
        <w:t>广州水投建工集团有限公司</w:t>
      </w:r>
      <w:r>
        <w:rPr>
          <w:rFonts w:hint="eastAsia" w:ascii="方正小标宋简体" w:eastAsia="方正小标宋简体"/>
          <w:color w:val="auto"/>
          <w:sz w:val="52"/>
          <w:szCs w:val="52"/>
          <w:highlight w:val="none"/>
          <w:lang w:val="en-US" w:eastAsia="zh-CN"/>
        </w:rPr>
        <w:t>2025年</w:t>
      </w:r>
    </w:p>
    <w:p w14:paraId="1F692418">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优质混凝土</w:t>
      </w:r>
      <w:r>
        <w:rPr>
          <w:rFonts w:ascii="方正小标宋简体" w:eastAsia="方正小标宋简体"/>
          <w:color w:val="auto"/>
          <w:sz w:val="52"/>
          <w:szCs w:val="52"/>
          <w:highlight w:val="none"/>
        </w:rPr>
        <w:t>供应商</w:t>
      </w:r>
      <w:r>
        <w:rPr>
          <w:rFonts w:hint="eastAsia" w:ascii="方正小标宋简体" w:eastAsia="方正小标宋简体"/>
          <w:color w:val="auto"/>
          <w:sz w:val="52"/>
          <w:szCs w:val="52"/>
          <w:highlight w:val="none"/>
        </w:rPr>
        <w:t>招募</w:t>
      </w:r>
      <w:r>
        <w:rPr>
          <w:rFonts w:hint="eastAsia" w:ascii="方正小标宋简体" w:eastAsia="方正小标宋简体"/>
          <w:color w:val="auto"/>
          <w:sz w:val="52"/>
          <w:szCs w:val="52"/>
          <w:highlight w:val="none"/>
          <w:lang w:val="en-US" w:eastAsia="zh-CN"/>
        </w:rPr>
        <w:t>项目</w:t>
      </w:r>
    </w:p>
    <w:p w14:paraId="3152A546">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采购文件</w:t>
      </w:r>
    </w:p>
    <w:p w14:paraId="2D7D8827">
      <w:pPr>
        <w:jc w:val="center"/>
        <w:rPr>
          <w:rFonts w:ascii="仿宋_GB2312" w:eastAsia="仿宋_GB2312"/>
          <w:color w:val="auto"/>
          <w:sz w:val="32"/>
          <w:szCs w:val="32"/>
          <w:highlight w:val="none"/>
        </w:rPr>
      </w:pPr>
    </w:p>
    <w:p w14:paraId="671857AA">
      <w:pPr>
        <w:jc w:val="center"/>
        <w:rPr>
          <w:rFonts w:ascii="仿宋_GB2312" w:eastAsia="仿宋_GB2312"/>
          <w:color w:val="auto"/>
          <w:sz w:val="32"/>
          <w:szCs w:val="32"/>
          <w:highlight w:val="none"/>
        </w:rPr>
      </w:pPr>
    </w:p>
    <w:p w14:paraId="25DADFEB">
      <w:pPr>
        <w:jc w:val="center"/>
        <w:rPr>
          <w:rFonts w:ascii="仿宋_GB2312" w:eastAsia="仿宋_GB2312"/>
          <w:color w:val="auto"/>
          <w:sz w:val="32"/>
          <w:szCs w:val="32"/>
          <w:highlight w:val="none"/>
        </w:rPr>
      </w:pPr>
    </w:p>
    <w:p w14:paraId="46D3CA9B">
      <w:pPr>
        <w:jc w:val="center"/>
        <w:rPr>
          <w:rFonts w:ascii="仿宋_GB2312" w:eastAsia="仿宋_GB2312"/>
          <w:color w:val="auto"/>
          <w:sz w:val="32"/>
          <w:szCs w:val="32"/>
          <w:highlight w:val="none"/>
        </w:rPr>
      </w:pPr>
    </w:p>
    <w:p w14:paraId="403D4D63">
      <w:pPr>
        <w:jc w:val="center"/>
        <w:rPr>
          <w:rFonts w:ascii="仿宋_GB2312" w:eastAsia="仿宋_GB2312"/>
          <w:color w:val="auto"/>
          <w:sz w:val="32"/>
          <w:szCs w:val="32"/>
          <w:highlight w:val="none"/>
        </w:rPr>
      </w:pPr>
    </w:p>
    <w:p w14:paraId="4B362D2C">
      <w:pPr>
        <w:jc w:val="center"/>
        <w:rPr>
          <w:rFonts w:ascii="仿宋_GB2312" w:eastAsia="仿宋_GB2312"/>
          <w:color w:val="auto"/>
          <w:sz w:val="32"/>
          <w:szCs w:val="32"/>
          <w:highlight w:val="none"/>
        </w:rPr>
      </w:pPr>
    </w:p>
    <w:p w14:paraId="201F5EA7">
      <w:pPr>
        <w:jc w:val="center"/>
        <w:rPr>
          <w:rFonts w:ascii="仿宋_GB2312" w:eastAsia="仿宋_GB2312"/>
          <w:color w:val="auto"/>
          <w:sz w:val="32"/>
          <w:szCs w:val="32"/>
          <w:highlight w:val="none"/>
        </w:rPr>
      </w:pPr>
    </w:p>
    <w:p w14:paraId="26B28010">
      <w:pPr>
        <w:jc w:val="center"/>
        <w:rPr>
          <w:rFonts w:ascii="仿宋_GB2312" w:eastAsia="仿宋_GB2312"/>
          <w:color w:val="auto"/>
          <w:sz w:val="32"/>
          <w:szCs w:val="32"/>
          <w:highlight w:val="none"/>
        </w:rPr>
      </w:pPr>
    </w:p>
    <w:p w14:paraId="0F89C69B">
      <w:pPr>
        <w:jc w:val="center"/>
        <w:rPr>
          <w:rFonts w:ascii="仿宋_GB2312" w:eastAsia="仿宋_GB2312"/>
          <w:color w:val="auto"/>
          <w:sz w:val="32"/>
          <w:szCs w:val="32"/>
          <w:highlight w:val="none"/>
        </w:rPr>
      </w:pPr>
    </w:p>
    <w:p w14:paraId="243BF5C8">
      <w:pPr>
        <w:jc w:val="center"/>
        <w:rPr>
          <w:rFonts w:ascii="仿宋_GB2312" w:eastAsia="仿宋_GB2312"/>
          <w:color w:val="auto"/>
          <w:sz w:val="32"/>
          <w:szCs w:val="32"/>
          <w:highlight w:val="none"/>
        </w:rPr>
      </w:pPr>
    </w:p>
    <w:p w14:paraId="242E5722">
      <w:pPr>
        <w:jc w:val="center"/>
        <w:rPr>
          <w:rFonts w:ascii="仿宋_GB2312" w:eastAsia="仿宋_GB2312"/>
          <w:color w:val="auto"/>
          <w:sz w:val="32"/>
          <w:szCs w:val="32"/>
          <w:highlight w:val="none"/>
        </w:rPr>
      </w:pPr>
    </w:p>
    <w:p w14:paraId="10DB824C">
      <w:pPr>
        <w:pStyle w:val="31"/>
        <w:adjustRightInd w:val="0"/>
        <w:snapToGrid w:val="0"/>
        <w:spacing w:before="0" w:line="600" w:lineRule="exact"/>
        <w:jc w:val="center"/>
        <w:rPr>
          <w:rFonts w:hint="eastAsia" w:ascii="黑体" w:hAnsi="黑体" w:eastAsia="黑体" w:cs="仿宋_GB2312"/>
          <w:color w:val="auto"/>
          <w:sz w:val="32"/>
          <w:szCs w:val="32"/>
          <w:highlight w:val="none"/>
        </w:rPr>
        <w:sectPr>
          <w:pgSz w:w="11906" w:h="16838"/>
          <w:pgMar w:top="2098" w:right="1474" w:bottom="1985" w:left="1588" w:header="851" w:footer="992" w:gutter="0"/>
          <w:pgNumType w:start="0"/>
          <w:cols w:space="425" w:num="1"/>
          <w:docGrid w:type="lines" w:linePitch="312" w:charSpace="0"/>
        </w:sect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14:paraId="1184B804">
      <w:pPr>
        <w:pStyle w:val="31"/>
        <w:adjustRightInd w:val="0"/>
        <w:snapToGrid w:val="0"/>
        <w:spacing w:before="0" w:line="600" w:lineRule="exact"/>
        <w:jc w:val="center"/>
        <w:rPr>
          <w:rFonts w:ascii="方正小标宋简体" w:eastAsia="方正小标宋简体"/>
          <w:b/>
          <w:color w:val="auto"/>
          <w:sz w:val="44"/>
          <w:szCs w:val="44"/>
          <w:highlight w:val="none"/>
          <w:lang w:val="zh-CN"/>
        </w:rPr>
      </w:pPr>
      <w:r>
        <w:rPr>
          <w:rFonts w:hint="eastAsia" w:ascii="方正小标宋简体" w:eastAsia="方正小标宋简体"/>
          <w:b/>
          <w:color w:val="auto"/>
          <w:sz w:val="44"/>
          <w:szCs w:val="44"/>
          <w:highlight w:val="none"/>
          <w:lang w:val="zh-CN"/>
        </w:rPr>
        <w:t>目  录</w:t>
      </w:r>
    </w:p>
    <w:p w14:paraId="395EA6D7">
      <w:pPr>
        <w:rPr>
          <w:rFonts w:hint="eastAsia" w:ascii="仿宋_GB2312" w:hAnsi="仿宋_GB2312" w:eastAsia="仿宋_GB2312" w:cs="仿宋_GB2312"/>
          <w:color w:val="auto"/>
          <w:sz w:val="32"/>
          <w:szCs w:val="32"/>
          <w:highlight w:val="none"/>
          <w:lang w:val="zh-CN"/>
        </w:rPr>
      </w:pPr>
    </w:p>
    <w:p w14:paraId="209C0982">
      <w:pPr>
        <w:pStyle w:val="15"/>
        <w:tabs>
          <w:tab w:val="right" w:leader="dot" w:pos="8834"/>
        </w:tabs>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"1-3" \h \z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"_Toc142927948"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第一章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"_Toc142927949"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lang w:val="en-US" w:eastAsia="zh-CN"/>
        </w:rPr>
        <w:t>采购</w:t>
      </w:r>
      <w:r>
        <w:rPr>
          <w:rStyle w:val="23"/>
          <w:rFonts w:hint="eastAsia" w:ascii="仿宋_GB2312" w:hAnsi="仿宋_GB2312" w:eastAsia="仿宋_GB2312" w:cs="仿宋_GB2312"/>
          <w:color w:val="auto"/>
          <w:sz w:val="32"/>
          <w:szCs w:val="32"/>
          <w:highlight w:val="none"/>
        </w:rPr>
        <w:t>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_Toc142927949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37D52CC">
      <w:pPr>
        <w:pStyle w:val="16"/>
        <w:ind w:left="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"_Toc142927950"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w:t>
      </w:r>
      <w:r>
        <w:rPr>
          <w:rStyle w:val="23"/>
          <w:rFonts w:hint="eastAsia" w:ascii="仿宋_GB2312" w:hAnsi="仿宋_GB2312" w:eastAsia="仿宋_GB2312" w:cs="仿宋_GB2312"/>
          <w:b/>
          <w:color w:val="auto"/>
          <w:sz w:val="32"/>
          <w:szCs w:val="32"/>
          <w:highlight w:val="none"/>
        </w:rPr>
        <w:t>二</w:t>
      </w:r>
      <w:r>
        <w:rPr>
          <w:rStyle w:val="23"/>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"_Toc142927951"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_Toc142927951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8467ED3">
      <w:pPr>
        <w:pStyle w:val="16"/>
        <w:ind w:left="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"_Toc142927952"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第三章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"_Toc142927953"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lang w:val="en-US" w:eastAsia="zh-CN"/>
        </w:rPr>
        <w:t>采购</w:t>
      </w:r>
      <w:r>
        <w:rPr>
          <w:rStyle w:val="23"/>
          <w:rFonts w:hint="eastAsia" w:ascii="仿宋_GB2312" w:hAnsi="仿宋_GB2312" w:eastAsia="仿宋_GB2312" w:cs="仿宋_GB2312"/>
          <w:color w:val="auto"/>
          <w:sz w:val="32"/>
          <w:szCs w:val="32"/>
          <w:highlight w:val="none"/>
        </w:rPr>
        <w:t>方法</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_Toc142927953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2A0C9E4">
      <w:pPr>
        <w:pStyle w:val="15"/>
        <w:tabs>
          <w:tab w:val="right" w:leader="dot" w:pos="8834"/>
        </w:tabs>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"_Toc142927954"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第四章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"_Toc142927955"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评审办法</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_Toc142927955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F7D52DC">
      <w:pPr>
        <w:pStyle w:val="15"/>
        <w:tabs>
          <w:tab w:val="right" w:leader="dot" w:pos="8834"/>
        </w:tabs>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"_Toc142927956"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第五章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"_Toc142927957"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lang w:val="en-US" w:eastAsia="zh-CN"/>
        </w:rPr>
        <w:t>采购</w:t>
      </w:r>
      <w:r>
        <w:rPr>
          <w:rStyle w:val="23"/>
          <w:rFonts w:hint="eastAsia" w:ascii="仿宋_GB2312" w:hAnsi="仿宋_GB2312" w:eastAsia="仿宋_GB2312" w:cs="仿宋_GB2312"/>
          <w:color w:val="auto"/>
          <w:sz w:val="32"/>
          <w:szCs w:val="32"/>
          <w:highlight w:val="none"/>
        </w:rPr>
        <w:t>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_Toc142927957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F469D5E">
      <w:pPr>
        <w:pStyle w:val="15"/>
        <w:tabs>
          <w:tab w:val="right" w:leader="dot" w:pos="8834"/>
        </w:tabs>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"_Toc142927958"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第六章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"_Toc142927959"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框架协议</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_Toc142927959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A559DD8">
      <w:pPr>
        <w:pStyle w:val="15"/>
        <w:tabs>
          <w:tab w:val="right" w:leader="dot" w:pos="8834"/>
        </w:tabs>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"_Toc142927960"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第七章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"_Toc142927961" </w:instrText>
      </w:r>
      <w:r>
        <w:rPr>
          <w:rFonts w:hint="eastAsia" w:ascii="仿宋_GB2312" w:hAnsi="仿宋_GB2312" w:eastAsia="仿宋_GB2312" w:cs="仿宋_GB2312"/>
          <w:color w:val="auto"/>
          <w:sz w:val="32"/>
          <w:szCs w:val="32"/>
          <w:highlight w:val="none"/>
        </w:rPr>
        <w:fldChar w:fldCharType="separate"/>
      </w:r>
      <w:r>
        <w:rPr>
          <w:rStyle w:val="23"/>
          <w:rFonts w:hint="eastAsia" w:ascii="仿宋_GB2312" w:hAnsi="仿宋_GB2312" w:eastAsia="仿宋_GB2312" w:cs="仿宋_GB2312"/>
          <w:color w:val="auto"/>
          <w:sz w:val="32"/>
          <w:szCs w:val="32"/>
          <w:highlight w:val="none"/>
        </w:rPr>
        <w:t>响应文件组成及格式附件</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_Toc142927961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3FA8419">
      <w:pPr>
        <w:pStyle w:val="15"/>
        <w:tabs>
          <w:tab w:val="right" w:leader="dot" w:pos="8834"/>
        </w:tabs>
        <w:adjustRightInd w:val="0"/>
        <w:snapToGrid w:val="0"/>
        <w:spacing w:line="400" w:lineRule="exact"/>
        <w:rPr>
          <w:rFonts w:asciiTheme="minorEastAsia" w:hAnsiTheme="minorEastAsia"/>
          <w:color w:val="auto"/>
          <w:sz w:val="24"/>
          <w:szCs w:val="24"/>
          <w:highlight w:val="none"/>
        </w:rPr>
      </w:pPr>
      <w:r>
        <w:rPr>
          <w:rFonts w:hint="eastAsia" w:ascii="仿宋_GB2312" w:hAnsi="仿宋_GB2312" w:eastAsia="仿宋_GB2312" w:cs="仿宋_GB2312"/>
          <w:color w:val="auto"/>
          <w:sz w:val="32"/>
          <w:szCs w:val="32"/>
          <w:highlight w:val="none"/>
        </w:rPr>
        <w:fldChar w:fldCharType="end"/>
      </w:r>
      <w:r>
        <w:rPr>
          <w:rFonts w:hint="eastAsia"/>
          <w:color w:val="auto"/>
          <w:highlight w:val="none"/>
        </w:rPr>
        <w:t>-</w:t>
      </w:r>
    </w:p>
    <w:p w14:paraId="4295B8CF">
      <w:pPr>
        <w:rPr>
          <w:rFonts w:hint="eastAsia"/>
          <w:color w:val="auto"/>
          <w:highlight w:val="none"/>
        </w:rPr>
      </w:pPr>
      <w:bookmarkStart w:id="0" w:name="_Toc142927948"/>
      <w:r>
        <w:rPr>
          <w:rFonts w:hint="eastAsia"/>
          <w:color w:val="auto"/>
          <w:highlight w:val="none"/>
        </w:rPr>
        <w:br w:type="page"/>
      </w:r>
    </w:p>
    <w:p w14:paraId="6D6F5632">
      <w:pPr>
        <w:pStyle w:val="2"/>
        <w:rPr>
          <w:color w:val="auto"/>
          <w:highlight w:val="none"/>
        </w:rPr>
      </w:pPr>
      <w:r>
        <w:rPr>
          <w:rFonts w:hint="eastAsia"/>
          <w:color w:val="auto"/>
          <w:highlight w:val="none"/>
        </w:rPr>
        <w:t>第一章</w:t>
      </w:r>
      <w:bookmarkEnd w:id="0"/>
    </w:p>
    <w:p w14:paraId="5609BAF3">
      <w:pPr>
        <w:pStyle w:val="2"/>
        <w:rPr>
          <w:color w:val="auto"/>
          <w:highlight w:val="none"/>
        </w:rPr>
      </w:pPr>
      <w:bookmarkStart w:id="1" w:name="_Toc88209924"/>
      <w:bookmarkStart w:id="2" w:name="_Toc142927949"/>
      <w:r>
        <w:rPr>
          <w:rFonts w:hint="eastAsia"/>
          <w:color w:val="auto"/>
          <w:highlight w:val="none"/>
          <w:lang w:val="en-US" w:eastAsia="zh-CN"/>
        </w:rPr>
        <w:t>采购</w:t>
      </w:r>
      <w:r>
        <w:rPr>
          <w:rFonts w:hint="eastAsia"/>
          <w:color w:val="auto"/>
          <w:highlight w:val="none"/>
        </w:rPr>
        <w:t>公告</w:t>
      </w:r>
      <w:bookmarkEnd w:id="1"/>
      <w:bookmarkEnd w:id="2"/>
    </w:p>
    <w:p w14:paraId="7B44A46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广州水投建工集团有限公司</w:t>
      </w:r>
      <w:r>
        <w:rPr>
          <w:rFonts w:ascii="仿宋_GB2312" w:eastAsia="仿宋_GB2312"/>
          <w:color w:val="auto"/>
          <w:sz w:val="28"/>
          <w:szCs w:val="28"/>
          <w:highlight w:val="none"/>
        </w:rPr>
        <w:t>拟</w:t>
      </w:r>
      <w:r>
        <w:rPr>
          <w:rFonts w:hint="eastAsia" w:ascii="仿宋_GB2312" w:eastAsia="仿宋_GB2312"/>
          <w:color w:val="auto"/>
          <w:sz w:val="28"/>
          <w:szCs w:val="28"/>
          <w:highlight w:val="none"/>
        </w:rPr>
        <w:t>公开招募混凝土</w:t>
      </w:r>
      <w:r>
        <w:rPr>
          <w:rFonts w:ascii="仿宋_GB2312" w:eastAsia="仿宋_GB2312"/>
          <w:color w:val="auto"/>
          <w:sz w:val="28"/>
          <w:szCs w:val="28"/>
          <w:highlight w:val="none"/>
        </w:rPr>
        <w:t>供应商</w:t>
      </w:r>
      <w:r>
        <w:rPr>
          <w:rFonts w:hint="eastAsia" w:ascii="仿宋_GB2312" w:eastAsia="仿宋_GB2312"/>
          <w:color w:val="auto"/>
          <w:sz w:val="28"/>
          <w:szCs w:val="28"/>
          <w:highlight w:val="none"/>
        </w:rPr>
        <w:t>，诚邀</w:t>
      </w:r>
      <w:r>
        <w:rPr>
          <w:rFonts w:ascii="仿宋_GB2312" w:eastAsia="仿宋_GB2312"/>
          <w:color w:val="auto"/>
          <w:sz w:val="28"/>
          <w:szCs w:val="28"/>
          <w:highlight w:val="none"/>
        </w:rPr>
        <w:t>生产设备齐全</w:t>
      </w:r>
      <w:r>
        <w:rPr>
          <w:rFonts w:hint="eastAsia" w:ascii="仿宋_GB2312" w:eastAsia="仿宋_GB2312"/>
          <w:color w:val="auto"/>
          <w:sz w:val="28"/>
          <w:szCs w:val="28"/>
          <w:highlight w:val="none"/>
        </w:rPr>
        <w:t>、质量可靠、配送迅速、</w:t>
      </w:r>
      <w:r>
        <w:rPr>
          <w:rFonts w:ascii="仿宋_GB2312" w:eastAsia="仿宋_GB2312"/>
          <w:color w:val="auto"/>
          <w:sz w:val="28"/>
          <w:szCs w:val="28"/>
          <w:highlight w:val="none"/>
        </w:rPr>
        <w:t>生产能力充足</w:t>
      </w:r>
      <w:r>
        <w:rPr>
          <w:rFonts w:hint="eastAsia" w:ascii="仿宋_GB2312" w:eastAsia="仿宋_GB2312"/>
          <w:color w:val="auto"/>
          <w:sz w:val="28"/>
          <w:szCs w:val="28"/>
          <w:highlight w:val="none"/>
        </w:rPr>
        <w:t>、</w:t>
      </w:r>
      <w:r>
        <w:rPr>
          <w:rFonts w:ascii="仿宋_GB2312" w:eastAsia="仿宋_GB2312"/>
          <w:color w:val="auto"/>
          <w:sz w:val="28"/>
          <w:szCs w:val="28"/>
          <w:highlight w:val="none"/>
        </w:rPr>
        <w:t>技术人员配置到位</w:t>
      </w:r>
      <w:r>
        <w:rPr>
          <w:rFonts w:hint="eastAsia" w:ascii="仿宋_GB2312" w:eastAsia="仿宋_GB2312"/>
          <w:color w:val="auto"/>
          <w:sz w:val="28"/>
          <w:szCs w:val="28"/>
          <w:highlight w:val="none"/>
        </w:rPr>
        <w:t>、</w:t>
      </w:r>
      <w:r>
        <w:rPr>
          <w:rFonts w:ascii="仿宋_GB2312" w:eastAsia="仿宋_GB2312"/>
          <w:color w:val="auto"/>
          <w:sz w:val="28"/>
          <w:szCs w:val="28"/>
          <w:highlight w:val="none"/>
        </w:rPr>
        <w:t>售后服务</w:t>
      </w:r>
      <w:r>
        <w:rPr>
          <w:rFonts w:hint="eastAsia" w:ascii="仿宋_GB2312" w:eastAsia="仿宋_GB2312"/>
          <w:color w:val="auto"/>
          <w:sz w:val="28"/>
          <w:szCs w:val="28"/>
          <w:highlight w:val="none"/>
        </w:rPr>
        <w:t>便捷等优质供应商参加本次招募活动。现将有关事宜说明如下：</w:t>
      </w:r>
    </w:p>
    <w:p w14:paraId="3E6AFA8D">
      <w:pPr>
        <w:keepNext w:val="0"/>
        <w:keepLines w:val="0"/>
        <w:pageBreakBefore w:val="0"/>
        <w:kinsoku/>
        <w:wordWrap/>
        <w:overflowPunct/>
        <w:topLinePunct w:val="0"/>
        <w:autoSpaceDE/>
        <w:autoSpaceDN/>
        <w:bidi w:val="0"/>
        <w:adjustRightInd w:val="0"/>
        <w:snapToGrid w:val="0"/>
        <w:spacing w:line="560" w:lineRule="exact"/>
        <w:ind w:firstLine="565" w:firstLineChars="176"/>
        <w:jc w:val="left"/>
        <w:textAlignment w:val="auto"/>
        <w:rPr>
          <w:rFonts w:asciiTheme="minorEastAsia" w:hAnsiTheme="minorEastAsia"/>
          <w:b/>
          <w:color w:val="auto"/>
          <w:sz w:val="32"/>
          <w:szCs w:val="32"/>
          <w:highlight w:val="none"/>
        </w:rPr>
      </w:pPr>
      <w:r>
        <w:rPr>
          <w:rFonts w:asciiTheme="minorEastAsia" w:hAnsiTheme="minorEastAsia"/>
          <w:b/>
          <w:color w:val="auto"/>
          <w:sz w:val="32"/>
          <w:szCs w:val="32"/>
          <w:highlight w:val="none"/>
        </w:rPr>
        <w:t>1.</w:t>
      </w:r>
      <w:r>
        <w:rPr>
          <w:rFonts w:hint="eastAsia" w:asciiTheme="minorEastAsia" w:hAnsiTheme="minorEastAsia"/>
          <w:b/>
          <w:color w:val="auto"/>
          <w:sz w:val="32"/>
          <w:szCs w:val="32"/>
          <w:highlight w:val="none"/>
        </w:rPr>
        <w:t>招募背景</w:t>
      </w:r>
    </w:p>
    <w:p w14:paraId="69FFC7F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广州水投建工集团有限公司</w:t>
      </w:r>
      <w:r>
        <w:rPr>
          <w:rFonts w:hint="eastAsia" w:ascii="仿宋_GB2312" w:eastAsia="仿宋_GB2312"/>
          <w:color w:val="auto"/>
          <w:sz w:val="28"/>
          <w:szCs w:val="28"/>
          <w:highlight w:val="none"/>
        </w:rPr>
        <w:t>是广州市水务投资集团有限公司的全资子公司，始创于1961年8月，工商登记成立时间为1982年8月21日,注册资本26,537.27万元。目前，公司专业从事市政工程、房建、装饰装修、机电安装、园林绿化、水利水电等工程施工及市政设施维修养护、环境污染治理、设施运营,还具备工程设计、质量检测以及较强的钢管件制作生产能力。</w:t>
      </w:r>
    </w:p>
    <w:p w14:paraId="10C69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公司及属下子公司拥有市政公用工程施工总承包一级3项、建筑机电设备安装工程专业承包一、二、三级资质各1项、建筑装修装饰工程专业承包一、二级资质各1项以及石油化工工程、建筑工程、地基基础工程、水利水电、道路照明、环保等二、三级资质共计12项，还拥有市政行业（排水工程、给水工程）专业设计丙级资质、工程质量检测资质、水利部水工金属结构防腐蚀专业施工能力证书等资质。</w:t>
      </w:r>
    </w:p>
    <w:p w14:paraId="3CB2B71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公司本着“勤以修业、诚以致远”的企业精神，立足本市走向全国，承建的工程项目从广州地区覆盖至珠三角地区乃至全国，以安全文明、质量优良、工期保证、服务到位享誉各地，公司近年承建的项目屡获国家市政金杯示范工程奖、中国水利工程优质（大禹）奖、省市级安全文明施工样板及优良样板工程奖、五羊杯等奖项，多项技术成果获省市级科学进步奖、技术专利。</w:t>
      </w:r>
    </w:p>
    <w:p w14:paraId="22639CC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近年来，公司大力拓展市政、水环境治理等业务市场，</w:t>
      </w:r>
      <w:r>
        <w:rPr>
          <w:rFonts w:ascii="仿宋_GB2312" w:eastAsia="仿宋_GB2312"/>
          <w:color w:val="auto"/>
          <w:sz w:val="28"/>
          <w:szCs w:val="28"/>
          <w:highlight w:val="none"/>
        </w:rPr>
        <w:t>根据企业施工生产业务需要，</w:t>
      </w:r>
      <w:r>
        <w:rPr>
          <w:rFonts w:hint="eastAsia" w:ascii="仿宋_GB2312" w:eastAsia="仿宋_GB2312"/>
          <w:color w:val="auto"/>
          <w:sz w:val="28"/>
          <w:szCs w:val="28"/>
          <w:highlight w:val="none"/>
        </w:rPr>
        <w:t>亟需</w:t>
      </w:r>
      <w:r>
        <w:rPr>
          <w:rFonts w:ascii="仿宋_GB2312" w:eastAsia="仿宋_GB2312"/>
          <w:color w:val="auto"/>
          <w:sz w:val="28"/>
          <w:szCs w:val="28"/>
          <w:highlight w:val="none"/>
        </w:rPr>
        <w:t>面向社会公开招募一批优秀</w:t>
      </w:r>
      <w:r>
        <w:rPr>
          <w:rFonts w:hint="eastAsia" w:ascii="仿宋_GB2312" w:eastAsia="仿宋_GB2312"/>
          <w:color w:val="auto"/>
          <w:sz w:val="28"/>
          <w:szCs w:val="28"/>
          <w:highlight w:val="none"/>
        </w:rPr>
        <w:t>混凝土供应商联合</w:t>
      </w:r>
      <w:r>
        <w:rPr>
          <w:rFonts w:ascii="仿宋_GB2312" w:eastAsia="仿宋_GB2312"/>
          <w:color w:val="auto"/>
          <w:sz w:val="28"/>
          <w:szCs w:val="28"/>
          <w:highlight w:val="none"/>
        </w:rPr>
        <w:t>发展</w:t>
      </w:r>
      <w:r>
        <w:rPr>
          <w:rFonts w:hint="eastAsia" w:ascii="仿宋_GB2312" w:eastAsia="仿宋_GB2312"/>
          <w:color w:val="auto"/>
          <w:sz w:val="28"/>
          <w:szCs w:val="28"/>
          <w:highlight w:val="none"/>
        </w:rPr>
        <w:t>。</w:t>
      </w:r>
    </w:p>
    <w:p w14:paraId="57F1381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Times New Roman" w:hAnsi="Times New Roman" w:cs="Times New Roman" w:eastAsiaTheme="minorEastAsia"/>
          <w:b/>
          <w:color w:val="auto"/>
          <w:sz w:val="32"/>
          <w:szCs w:val="32"/>
          <w:highlight w:val="none"/>
          <w:lang w:val="en-US" w:eastAsia="zh-CN"/>
        </w:rPr>
      </w:pPr>
      <w:r>
        <w:rPr>
          <w:rFonts w:hint="default" w:ascii="Times New Roman" w:hAnsi="Times New Roman" w:cs="Times New Roman" w:eastAsiaTheme="minorEastAsia"/>
          <w:b/>
          <w:color w:val="auto"/>
          <w:kern w:val="2"/>
          <w:sz w:val="32"/>
          <w:szCs w:val="32"/>
          <w:lang w:val="en-US" w:eastAsia="zh-CN" w:bidi="ar-SA"/>
        </w:rPr>
        <w:t>2.</w:t>
      </w:r>
      <w:r>
        <w:rPr>
          <w:rFonts w:hint="default" w:ascii="Times New Roman" w:hAnsi="Times New Roman" w:cs="Times New Roman"/>
          <w:b/>
          <w:color w:val="auto"/>
          <w:sz w:val="32"/>
          <w:szCs w:val="32"/>
          <w:highlight w:val="none"/>
        </w:rPr>
        <w:t>项目</w:t>
      </w:r>
      <w:r>
        <w:rPr>
          <w:rFonts w:hint="eastAsia" w:ascii="Times New Roman" w:hAnsi="Times New Roman" w:cs="Times New Roman"/>
          <w:b/>
          <w:color w:val="auto"/>
          <w:sz w:val="32"/>
          <w:szCs w:val="32"/>
          <w:highlight w:val="none"/>
          <w:lang w:val="en-US" w:eastAsia="zh-CN"/>
        </w:rPr>
        <w:t>名称</w:t>
      </w:r>
    </w:p>
    <w:p w14:paraId="495A840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2025年</w:t>
      </w:r>
      <w:r>
        <w:rPr>
          <w:rFonts w:hint="default" w:ascii="Times New Roman" w:hAnsi="Times New Roman" w:eastAsia="仿宋_GB2312" w:cs="Times New Roman"/>
          <w:color w:val="auto"/>
          <w:sz w:val="28"/>
          <w:szCs w:val="28"/>
          <w:highlight w:val="none"/>
        </w:rPr>
        <w:t>优质</w:t>
      </w:r>
      <w:r>
        <w:rPr>
          <w:rFonts w:hint="eastAsia" w:ascii="Times New Roman" w:hAnsi="Times New Roman" w:eastAsia="仿宋_GB2312" w:cs="Times New Roman"/>
          <w:color w:val="auto"/>
          <w:sz w:val="28"/>
          <w:szCs w:val="28"/>
          <w:highlight w:val="none"/>
          <w:lang w:val="en-US" w:eastAsia="zh-CN"/>
        </w:rPr>
        <w:t>混凝土</w:t>
      </w:r>
      <w:r>
        <w:rPr>
          <w:rFonts w:hint="default" w:ascii="Times New Roman" w:hAnsi="Times New Roman" w:eastAsia="仿宋_GB2312" w:cs="Times New Roman"/>
          <w:color w:val="auto"/>
          <w:sz w:val="28"/>
          <w:szCs w:val="28"/>
          <w:highlight w:val="none"/>
        </w:rPr>
        <w:t>供应商招募</w:t>
      </w:r>
      <w:r>
        <w:rPr>
          <w:rFonts w:hint="eastAsia" w:ascii="Times New Roman" w:hAnsi="Times New Roman" w:eastAsia="仿宋_GB2312" w:cs="Times New Roman"/>
          <w:color w:val="auto"/>
          <w:sz w:val="28"/>
          <w:szCs w:val="28"/>
          <w:highlight w:val="none"/>
          <w:lang w:val="en-US" w:eastAsia="zh-CN"/>
        </w:rPr>
        <w:t>项目</w:t>
      </w:r>
    </w:p>
    <w:p w14:paraId="492BE5AD">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b/>
          <w:color w:val="auto"/>
          <w:sz w:val="32"/>
          <w:szCs w:val="32"/>
          <w:highlight w:val="none"/>
        </w:rPr>
        <w:t>3.招募计划：</w:t>
      </w:r>
    </w:p>
    <w:p w14:paraId="2D9871C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招募数量：</w:t>
      </w:r>
      <w:r>
        <w:rPr>
          <w:rFonts w:hint="default" w:ascii="Times New Roman" w:hAnsi="Times New Roman" w:eastAsia="仿宋_GB2312" w:cs="Times New Roman"/>
          <w:b/>
          <w:color w:val="auto"/>
          <w:sz w:val="28"/>
          <w:szCs w:val="28"/>
          <w:highlight w:val="none"/>
        </w:rPr>
        <w:t>12家</w:t>
      </w:r>
    </w:p>
    <w:p w14:paraId="01964C71">
      <w:pPr>
        <w:keepNext w:val="0"/>
        <w:keepLines w:val="0"/>
        <w:pageBreakBefore w:val="0"/>
        <w:kinsoku/>
        <w:wordWrap/>
        <w:overflowPunct/>
        <w:topLinePunct w:val="0"/>
        <w:autoSpaceDE/>
        <w:autoSpaceDN/>
        <w:bidi w:val="0"/>
        <w:adjustRightInd w:val="0"/>
        <w:snapToGrid w:val="0"/>
        <w:spacing w:line="560" w:lineRule="exact"/>
        <w:ind w:firstLine="565" w:firstLineChars="176"/>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.供应商资格要求</w:t>
      </w:r>
    </w:p>
    <w:p w14:paraId="43C4D28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.1参与本次招募活动的供应商应当依法设立且满足如下要求：</w:t>
      </w:r>
    </w:p>
    <w:p w14:paraId="4B1054E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供应商应为在中华人民共和国注册的具有独立民事责任的法人或其他组织，取得合法企业工商营业执照并具备相应的经营范围且在有效期内，并取得相关经营范围许可。若供应商为法人的分支机构，还须同时提供具有法人资格的总公司的营业执照复印件。</w:t>
      </w:r>
    </w:p>
    <w:p w14:paraId="5A42166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）供应商具有预拌商品混凝土专业企业资质证书</w:t>
      </w:r>
      <w:r>
        <w:rPr>
          <w:rFonts w:ascii="仿宋_GB2312" w:eastAsia="仿宋_GB2312"/>
          <w:color w:val="auto"/>
          <w:sz w:val="28"/>
          <w:szCs w:val="28"/>
          <w:highlight w:val="none"/>
        </w:rPr>
        <w:t>。</w:t>
      </w:r>
    </w:p>
    <w:p w14:paraId="3955AFB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（3）供应商</w:t>
      </w:r>
      <w:r>
        <w:rPr>
          <w:rFonts w:ascii="仿宋_GB2312" w:eastAsia="仿宋_GB2312"/>
          <w:color w:val="auto"/>
          <w:sz w:val="28"/>
          <w:szCs w:val="28"/>
          <w:highlight w:val="none"/>
        </w:rPr>
        <w:t>应持有有效期内的</w:t>
      </w:r>
      <w:r>
        <w:rPr>
          <w:rFonts w:hint="eastAsia" w:ascii="仿宋_GB2312" w:eastAsia="仿宋_GB2312"/>
          <w:color w:val="auto"/>
          <w:sz w:val="28"/>
          <w:szCs w:val="28"/>
          <w:highlight w:val="none"/>
        </w:rPr>
        <w:t>增值税一般纳税人资格证书。</w:t>
      </w:r>
    </w:p>
    <w:p w14:paraId="1F00EBC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）供应商应当具有承接过同类项目的材料</w:t>
      </w:r>
      <w:r>
        <w:rPr>
          <w:rFonts w:ascii="仿宋_GB2312" w:eastAsia="仿宋_GB2312"/>
          <w:color w:val="auto"/>
          <w:sz w:val="28"/>
          <w:szCs w:val="28"/>
          <w:highlight w:val="none"/>
        </w:rPr>
        <w:t>供应</w:t>
      </w:r>
      <w:r>
        <w:rPr>
          <w:rFonts w:hint="eastAsia" w:ascii="仿宋_GB2312" w:eastAsia="仿宋_GB2312"/>
          <w:color w:val="auto"/>
          <w:sz w:val="28"/>
          <w:szCs w:val="28"/>
          <w:highlight w:val="none"/>
        </w:rPr>
        <w:t>业绩。（同类项目是指：</w:t>
      </w:r>
      <w:r>
        <w:rPr>
          <w:rFonts w:hint="eastAsia" w:ascii="仿宋_GB2312" w:eastAsia="仿宋_GB2312"/>
          <w:color w:val="auto"/>
          <w:sz w:val="28"/>
          <w:szCs w:val="28"/>
          <w:highlight w:val="none"/>
          <w:u w:val="single"/>
        </w:rPr>
        <w:t>建筑或市政</w:t>
      </w:r>
      <w:r>
        <w:rPr>
          <w:rFonts w:ascii="仿宋_GB2312" w:eastAsia="仿宋_GB2312"/>
          <w:color w:val="auto"/>
          <w:sz w:val="28"/>
          <w:szCs w:val="28"/>
          <w:highlight w:val="none"/>
          <w:u w:val="single"/>
        </w:rPr>
        <w:t>工程</w:t>
      </w:r>
      <w:r>
        <w:rPr>
          <w:rFonts w:hint="eastAsia" w:ascii="仿宋_GB2312" w:eastAsia="仿宋_GB2312"/>
          <w:color w:val="auto"/>
          <w:sz w:val="28"/>
          <w:szCs w:val="28"/>
          <w:highlight w:val="none"/>
          <w:u w:val="single"/>
        </w:rPr>
        <w:t>预拌商品混凝土</w:t>
      </w:r>
      <w:r>
        <w:rPr>
          <w:rFonts w:ascii="仿宋_GB2312" w:eastAsia="仿宋_GB2312"/>
          <w:color w:val="auto"/>
          <w:sz w:val="28"/>
          <w:szCs w:val="28"/>
          <w:highlight w:val="none"/>
          <w:u w:val="single"/>
        </w:rPr>
        <w:t>供应业绩</w:t>
      </w:r>
      <w:r>
        <w:rPr>
          <w:rFonts w:hint="eastAsia" w:ascii="仿宋_GB2312" w:eastAsia="仿宋_GB2312"/>
          <w:color w:val="auto"/>
          <w:sz w:val="28"/>
          <w:szCs w:val="28"/>
          <w:highlight w:val="none"/>
        </w:rPr>
        <w:t>）</w:t>
      </w:r>
    </w:p>
    <w:p w14:paraId="6AEA18A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（5）人员要求：供应商应有满足生产需要</w:t>
      </w:r>
      <w:r>
        <w:rPr>
          <w:rFonts w:ascii="仿宋_GB2312" w:eastAsia="仿宋_GB2312"/>
          <w:color w:val="auto"/>
          <w:sz w:val="28"/>
          <w:szCs w:val="28"/>
          <w:highlight w:val="none"/>
        </w:rPr>
        <w:t>的管理人员</w:t>
      </w:r>
      <w:r>
        <w:rPr>
          <w:rFonts w:hint="eastAsia" w:ascii="仿宋_GB2312" w:eastAsia="仿宋_GB2312"/>
          <w:color w:val="auto"/>
          <w:sz w:val="28"/>
          <w:szCs w:val="28"/>
          <w:highlight w:val="none"/>
        </w:rPr>
        <w:t>数量和技术人员数量，详见附表《供应商基本情况表》并提供人员有效</w:t>
      </w:r>
      <w:r>
        <w:rPr>
          <w:rFonts w:ascii="仿宋_GB2312" w:eastAsia="仿宋_GB2312"/>
          <w:color w:val="auto"/>
          <w:sz w:val="28"/>
          <w:szCs w:val="28"/>
          <w:highlight w:val="none"/>
        </w:rPr>
        <w:t>的证书</w:t>
      </w:r>
      <w:r>
        <w:rPr>
          <w:rFonts w:hint="eastAsia" w:ascii="仿宋_GB2312" w:eastAsia="仿宋_GB2312"/>
          <w:color w:val="auto"/>
          <w:sz w:val="28"/>
          <w:szCs w:val="28"/>
          <w:highlight w:val="none"/>
        </w:rPr>
        <w:t>。供应商提供的资料必须真实有效，一经发现虚假资料取消其响应资格。</w:t>
      </w:r>
    </w:p>
    <w:p w14:paraId="0316962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（6）设备设施要求</w:t>
      </w:r>
      <w:r>
        <w:rPr>
          <w:rFonts w:ascii="仿宋_GB2312" w:eastAsia="仿宋_GB2312"/>
          <w:color w:val="auto"/>
          <w:sz w:val="28"/>
          <w:szCs w:val="28"/>
          <w:highlight w:val="none"/>
        </w:rPr>
        <w:t>：</w:t>
      </w:r>
      <w:r>
        <w:rPr>
          <w:rFonts w:hint="eastAsia" w:ascii="仿宋_GB2312" w:eastAsia="仿宋_GB2312"/>
          <w:color w:val="auto"/>
          <w:sz w:val="28"/>
          <w:szCs w:val="28"/>
          <w:highlight w:val="none"/>
        </w:rPr>
        <w:t>供应商要有满足生产需要</w:t>
      </w:r>
      <w:r>
        <w:rPr>
          <w:rFonts w:ascii="仿宋_GB2312" w:eastAsia="仿宋_GB2312"/>
          <w:color w:val="auto"/>
          <w:sz w:val="28"/>
          <w:szCs w:val="28"/>
          <w:highlight w:val="none"/>
        </w:rPr>
        <w:t>的</w:t>
      </w:r>
      <w:r>
        <w:rPr>
          <w:rFonts w:hint="eastAsia" w:ascii="仿宋_GB2312" w:eastAsia="仿宋_GB2312"/>
          <w:color w:val="auto"/>
          <w:sz w:val="28"/>
          <w:szCs w:val="28"/>
          <w:highlight w:val="none"/>
        </w:rPr>
        <w:t>搅拌设备、满足工程项目需求的</w:t>
      </w:r>
      <w:r>
        <w:rPr>
          <w:rFonts w:ascii="仿宋_GB2312" w:eastAsia="仿宋_GB2312"/>
          <w:color w:val="auto"/>
          <w:sz w:val="28"/>
          <w:szCs w:val="28"/>
          <w:highlight w:val="none"/>
        </w:rPr>
        <w:t>混凝土运输车</w:t>
      </w:r>
      <w:r>
        <w:rPr>
          <w:rFonts w:hint="eastAsia" w:ascii="仿宋_GB2312" w:eastAsia="仿宋_GB2312"/>
          <w:color w:val="auto"/>
          <w:sz w:val="28"/>
          <w:szCs w:val="28"/>
          <w:highlight w:val="none"/>
        </w:rPr>
        <w:t>等设备。</w:t>
      </w:r>
    </w:p>
    <w:p w14:paraId="1325E3A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.2供应商</w:t>
      </w:r>
      <w:r>
        <w:rPr>
          <w:rFonts w:ascii="仿宋_GB2312" w:eastAsia="仿宋_GB2312"/>
          <w:color w:val="auto"/>
          <w:sz w:val="28"/>
          <w:szCs w:val="28"/>
          <w:highlight w:val="none"/>
        </w:rPr>
        <w:t>应</w:t>
      </w:r>
      <w:r>
        <w:rPr>
          <w:rFonts w:hint="eastAsia" w:ascii="仿宋_GB2312" w:eastAsia="仿宋_GB2312"/>
          <w:color w:val="auto"/>
          <w:sz w:val="28"/>
          <w:szCs w:val="28"/>
          <w:highlight w:val="none"/>
        </w:rPr>
        <w:t>按照</w:t>
      </w:r>
      <w:r>
        <w:rPr>
          <w:rFonts w:hint="eastAsia" w:ascii="仿宋_GB2312" w:eastAsia="仿宋_GB2312"/>
          <w:color w:val="auto"/>
          <w:sz w:val="28"/>
          <w:szCs w:val="28"/>
          <w:highlight w:val="none"/>
          <w:lang w:eastAsia="zh-CN"/>
        </w:rPr>
        <w:t>采购人</w:t>
      </w:r>
      <w:r>
        <w:rPr>
          <w:rFonts w:hint="eastAsia" w:ascii="仿宋_GB2312" w:eastAsia="仿宋_GB2312"/>
          <w:color w:val="auto"/>
          <w:sz w:val="28"/>
          <w:szCs w:val="28"/>
          <w:highlight w:val="none"/>
        </w:rPr>
        <w:t>提供的响应</w:t>
      </w:r>
      <w:r>
        <w:rPr>
          <w:rFonts w:ascii="仿宋_GB2312" w:eastAsia="仿宋_GB2312"/>
          <w:color w:val="auto"/>
          <w:sz w:val="28"/>
          <w:szCs w:val="28"/>
          <w:highlight w:val="none"/>
        </w:rPr>
        <w:t>文件格式</w:t>
      </w:r>
      <w:r>
        <w:rPr>
          <w:rFonts w:hint="eastAsia" w:ascii="仿宋_GB2312" w:eastAsia="仿宋_GB2312"/>
          <w:color w:val="auto"/>
          <w:sz w:val="28"/>
          <w:szCs w:val="28"/>
          <w:highlight w:val="none"/>
        </w:rPr>
        <w:t>要求填写，以便</w:t>
      </w:r>
      <w:r>
        <w:rPr>
          <w:rFonts w:hint="eastAsia" w:ascii="仿宋_GB2312" w:eastAsia="仿宋_GB2312"/>
          <w:color w:val="auto"/>
          <w:sz w:val="28"/>
          <w:szCs w:val="28"/>
          <w:highlight w:val="none"/>
          <w:lang w:eastAsia="zh-CN"/>
        </w:rPr>
        <w:t>采购人</w:t>
      </w:r>
      <w:r>
        <w:rPr>
          <w:rFonts w:hint="eastAsia" w:ascii="仿宋_GB2312" w:eastAsia="仿宋_GB2312"/>
          <w:color w:val="auto"/>
          <w:sz w:val="28"/>
          <w:szCs w:val="28"/>
          <w:highlight w:val="none"/>
        </w:rPr>
        <w:t>选择信誉风险低，生产能力、履约能力、管理能力、资金实力强的供应商。</w:t>
      </w:r>
    </w:p>
    <w:p w14:paraId="333AEF0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供应商人不得存在下列情形之一：</w:t>
      </w:r>
    </w:p>
    <w:p w14:paraId="4A004EA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4B8B9EA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14:paraId="003233E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14:paraId="35D579A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（4）被本项目所在地省级以上行业主管部门依法暂停、取消投标或禁止参加招募活动且处于有效期内的。</w:t>
      </w:r>
    </w:p>
    <w:p w14:paraId="0167C0F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14:paraId="0F4B8F4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）进入清算程序，或被宣告破产，或其他丧失履约能力情形的。</w:t>
      </w:r>
    </w:p>
    <w:p w14:paraId="0BF5F1D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）在“信用中国”网站(www.creditchina.gov.cn)中被列入失信被执行人、安全生产领域严重失信惩戒名单、拖欠农民工工资失信联合惩戒对象名单。</w:t>
      </w:r>
    </w:p>
    <w:p w14:paraId="6DE9CDF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）其他违法违纪行为，经审查认为不宜参加招募活动的。</w:t>
      </w:r>
    </w:p>
    <w:p w14:paraId="7C93F7E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本次招募不接受联合体响应。</w:t>
      </w:r>
    </w:p>
    <w:p w14:paraId="00B213CD">
      <w:pPr>
        <w:keepNext w:val="0"/>
        <w:keepLines w:val="0"/>
        <w:pageBreakBefore w:val="0"/>
        <w:kinsoku/>
        <w:wordWrap/>
        <w:overflowPunct/>
        <w:topLinePunct w:val="0"/>
        <w:autoSpaceDE/>
        <w:autoSpaceDN/>
        <w:bidi w:val="0"/>
        <w:adjustRightInd w:val="0"/>
        <w:snapToGrid w:val="0"/>
        <w:spacing w:line="560" w:lineRule="exact"/>
        <w:ind w:firstLine="565" w:firstLineChars="176"/>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w:t>
      </w:r>
      <w:r>
        <w:rPr>
          <w:rFonts w:hint="eastAsia" w:asciiTheme="minorEastAsia" w:hAnsiTheme="minorEastAsia"/>
          <w:b/>
          <w:color w:val="auto"/>
          <w:sz w:val="32"/>
          <w:szCs w:val="32"/>
          <w:highlight w:val="none"/>
          <w:lang w:val="en-US" w:eastAsia="zh-CN"/>
        </w:rPr>
        <w:t>采购</w:t>
      </w:r>
      <w:r>
        <w:rPr>
          <w:rFonts w:hint="eastAsia" w:asciiTheme="minorEastAsia" w:hAnsiTheme="minorEastAsia"/>
          <w:b/>
          <w:color w:val="auto"/>
          <w:sz w:val="32"/>
          <w:szCs w:val="32"/>
          <w:highlight w:val="none"/>
        </w:rPr>
        <w:t>方式</w:t>
      </w:r>
    </w:p>
    <w:p w14:paraId="2DB3AE7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公开</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rPr>
        <w:t>。</w:t>
      </w:r>
    </w:p>
    <w:p w14:paraId="6A27A7C1">
      <w:pPr>
        <w:keepNext w:val="0"/>
        <w:keepLines w:val="0"/>
        <w:pageBreakBefore w:val="0"/>
        <w:kinsoku/>
        <w:wordWrap/>
        <w:overflowPunct/>
        <w:topLinePunct w:val="0"/>
        <w:autoSpaceDE/>
        <w:autoSpaceDN/>
        <w:bidi w:val="0"/>
        <w:adjustRightInd w:val="0"/>
        <w:snapToGrid w:val="0"/>
        <w:spacing w:line="560" w:lineRule="exact"/>
        <w:ind w:firstLine="565" w:firstLineChars="176"/>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w:t>
      </w:r>
      <w:r>
        <w:rPr>
          <w:rFonts w:hint="eastAsia" w:asciiTheme="minorEastAsia" w:hAnsiTheme="minorEastAsia"/>
          <w:b/>
          <w:color w:val="auto"/>
          <w:sz w:val="32"/>
          <w:szCs w:val="32"/>
          <w:highlight w:val="none"/>
          <w:lang w:val="en-US" w:eastAsia="zh-CN"/>
        </w:rPr>
        <w:t>采购</w:t>
      </w:r>
      <w:r>
        <w:rPr>
          <w:rFonts w:hint="eastAsia" w:asciiTheme="minorEastAsia" w:hAnsiTheme="minorEastAsia"/>
          <w:b/>
          <w:color w:val="auto"/>
          <w:sz w:val="32"/>
          <w:szCs w:val="32"/>
          <w:highlight w:val="none"/>
        </w:rPr>
        <w:t>文件的获取</w:t>
      </w:r>
    </w:p>
    <w:p w14:paraId="138DBF1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.1获取方式：在</w:t>
      </w:r>
      <w:r>
        <w:rPr>
          <w:rFonts w:hint="eastAsia" w:ascii="仿宋_GB2312" w:eastAsia="仿宋_GB2312"/>
          <w:color w:val="auto"/>
          <w:sz w:val="28"/>
          <w:szCs w:val="28"/>
          <w:highlight w:val="none"/>
          <w:u w:val="single"/>
        </w:rPr>
        <w:t xml:space="preserve"> 广州国企阳光采购信息</w:t>
      </w:r>
      <w:r>
        <w:rPr>
          <w:rFonts w:ascii="仿宋_GB2312" w:eastAsia="仿宋_GB2312"/>
          <w:color w:val="auto"/>
          <w:sz w:val="28"/>
          <w:szCs w:val="28"/>
          <w:highlight w:val="none"/>
          <w:u w:val="single"/>
        </w:rPr>
        <w:t>发布</w:t>
      </w:r>
      <w:r>
        <w:rPr>
          <w:rFonts w:hint="eastAsia" w:ascii="仿宋_GB2312" w:eastAsia="仿宋_GB2312"/>
          <w:color w:val="auto"/>
          <w:sz w:val="28"/>
          <w:szCs w:val="28"/>
          <w:highlight w:val="none"/>
          <w:u w:val="single"/>
        </w:rPr>
        <w:t>平台、</w:t>
      </w:r>
      <w:r>
        <w:rPr>
          <w:rFonts w:hint="eastAsia" w:ascii="仿宋_GB2312" w:eastAsia="仿宋_GB2312"/>
          <w:color w:val="auto"/>
          <w:sz w:val="28"/>
          <w:szCs w:val="28"/>
          <w:highlight w:val="none"/>
          <w:u w:val="single"/>
          <w:lang w:eastAsia="zh-CN"/>
        </w:rPr>
        <w:t>广州水投建工集团有限公司</w:t>
      </w:r>
      <w:r>
        <w:rPr>
          <w:rFonts w:hint="eastAsia" w:ascii="仿宋_GB2312" w:eastAsia="仿宋_GB2312"/>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仿宋_GB2312" w:eastAsia="仿宋_GB2312"/>
          <w:color w:val="auto"/>
          <w:sz w:val="28"/>
          <w:szCs w:val="28"/>
          <w:highlight w:val="none"/>
          <w:u w:val="single"/>
        </w:rPr>
        <w:t>http://www.gzswgc.cn）</w:t>
      </w:r>
      <w:r>
        <w:rPr>
          <w:rFonts w:hint="eastAsia" w:ascii="仿宋_GB2312" w:eastAsia="仿宋_GB2312"/>
          <w:color w:val="auto"/>
          <w:sz w:val="28"/>
          <w:szCs w:val="28"/>
          <w:highlight w:val="none"/>
          <w:u w:val="single"/>
        </w:rPr>
        <w:fldChar w:fldCharType="end"/>
      </w:r>
      <w:r>
        <w:rPr>
          <w:rFonts w:hint="eastAsia" w:ascii="仿宋_GB2312" w:eastAsia="仿宋_GB2312"/>
          <w:color w:val="auto"/>
          <w:sz w:val="28"/>
          <w:szCs w:val="28"/>
          <w:highlight w:val="none"/>
          <w:u w:val="single"/>
        </w:rPr>
        <w:t xml:space="preserve">  下</w:t>
      </w:r>
      <w:r>
        <w:rPr>
          <w:rFonts w:hint="eastAsia" w:ascii="仿宋_GB2312" w:eastAsia="仿宋_GB2312"/>
          <w:color w:val="auto"/>
          <w:sz w:val="28"/>
          <w:szCs w:val="28"/>
          <w:highlight w:val="none"/>
        </w:rPr>
        <w:t>载</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rPr>
        <w:t>文件或</w:t>
      </w:r>
      <w:r>
        <w:rPr>
          <w:rFonts w:ascii="仿宋_GB2312" w:eastAsia="仿宋_GB2312"/>
          <w:color w:val="auto"/>
          <w:sz w:val="28"/>
          <w:szCs w:val="28"/>
          <w:highlight w:val="none"/>
        </w:rPr>
        <w:t>向</w:t>
      </w:r>
      <w:r>
        <w:rPr>
          <w:rFonts w:hint="eastAsia" w:ascii="仿宋_GB2312" w:eastAsia="仿宋_GB2312"/>
          <w:color w:val="auto"/>
          <w:sz w:val="28"/>
          <w:szCs w:val="28"/>
          <w:highlight w:val="none"/>
          <w:lang w:val="en-US" w:eastAsia="zh-CN"/>
        </w:rPr>
        <w:t>采购</w:t>
      </w:r>
      <w:r>
        <w:rPr>
          <w:rFonts w:ascii="仿宋_GB2312" w:eastAsia="仿宋_GB2312"/>
          <w:color w:val="auto"/>
          <w:sz w:val="28"/>
          <w:szCs w:val="28"/>
          <w:highlight w:val="none"/>
        </w:rPr>
        <w:t>人</w:t>
      </w:r>
      <w:r>
        <w:rPr>
          <w:rFonts w:hint="eastAsia" w:ascii="仿宋_GB2312" w:eastAsia="仿宋_GB2312"/>
          <w:color w:val="auto"/>
          <w:sz w:val="28"/>
          <w:szCs w:val="28"/>
          <w:highlight w:val="none"/>
        </w:rPr>
        <w:t>获</w:t>
      </w:r>
      <w:r>
        <w:rPr>
          <w:rFonts w:ascii="仿宋_GB2312" w:eastAsia="仿宋_GB2312"/>
          <w:color w:val="auto"/>
          <w:sz w:val="28"/>
          <w:szCs w:val="28"/>
          <w:highlight w:val="none"/>
        </w:rPr>
        <w:t>取</w:t>
      </w:r>
      <w:r>
        <w:rPr>
          <w:rFonts w:hint="eastAsia" w:ascii="仿宋_GB2312" w:eastAsia="仿宋_GB2312"/>
          <w:color w:val="auto"/>
          <w:sz w:val="28"/>
          <w:szCs w:val="28"/>
          <w:highlight w:val="none"/>
        </w:rPr>
        <w:t>。</w:t>
      </w:r>
    </w:p>
    <w:p w14:paraId="6DEEC6C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.2本次</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rPr>
        <w:t>不收取响应保证金。</w:t>
      </w:r>
    </w:p>
    <w:p w14:paraId="6895D92A">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7.响应意向回执的递交</w:t>
      </w:r>
    </w:p>
    <w:p w14:paraId="1F9E767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7.1递交响应意向书截止时间：202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u w:val="single"/>
          <w:lang w:val="en-US" w:eastAsia="zh-CN"/>
        </w:rPr>
        <w:t xml:space="preserve"> 30 </w:t>
      </w:r>
      <w:r>
        <w:rPr>
          <w:rFonts w:hint="default" w:ascii="Times New Roman" w:hAnsi="Times New Roman" w:eastAsia="仿宋_GB2312" w:cs="Times New Roman"/>
          <w:color w:val="auto"/>
          <w:sz w:val="28"/>
          <w:szCs w:val="28"/>
          <w:highlight w:val="none"/>
        </w:rPr>
        <w:t>日（全天有效）</w:t>
      </w:r>
      <w:r>
        <w:rPr>
          <w:rFonts w:hint="eastAsia" w:ascii="Times New Roman" w:hAnsi="Times New Roman" w:eastAsia="仿宋_GB2312" w:cs="Times New Roman"/>
          <w:color w:val="auto"/>
          <w:sz w:val="28"/>
          <w:szCs w:val="28"/>
          <w:highlight w:val="none"/>
          <w:lang w:eastAsia="zh-CN"/>
        </w:rPr>
        <w:t>，意向回执</w:t>
      </w:r>
      <w:r>
        <w:rPr>
          <w:rFonts w:hint="eastAsia" w:ascii="Times New Roman" w:hAnsi="Times New Roman" w:eastAsia="仿宋_GB2312" w:cs="Times New Roman"/>
          <w:color w:val="auto"/>
          <w:sz w:val="28"/>
          <w:szCs w:val="28"/>
          <w:highlight w:val="none"/>
          <w:lang w:val="en-US" w:eastAsia="zh-CN"/>
        </w:rPr>
        <w:t>格式参考第七章中的“意向回执”格式</w:t>
      </w:r>
      <w:bookmarkStart w:id="45" w:name="_GoBack"/>
      <w:bookmarkEnd w:id="45"/>
      <w:r>
        <w:rPr>
          <w:rFonts w:hint="default" w:ascii="Times New Roman" w:hAnsi="Times New Roman" w:eastAsia="仿宋_GB2312" w:cs="Times New Roman"/>
          <w:color w:val="auto"/>
          <w:sz w:val="28"/>
          <w:szCs w:val="28"/>
          <w:highlight w:val="none"/>
        </w:rPr>
        <w:t>。</w:t>
      </w:r>
    </w:p>
    <w:p w14:paraId="7851083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7.2递交方式：</w:t>
      </w:r>
      <w:r>
        <w:rPr>
          <w:rFonts w:hint="default" w:ascii="Times New Roman" w:hAnsi="Times New Roman" w:eastAsia="仿宋_GB2312" w:cs="Times New Roman"/>
          <w:b/>
          <w:bCs/>
          <w:color w:val="auto"/>
          <w:sz w:val="28"/>
          <w:szCs w:val="28"/>
          <w:highlight w:val="none"/>
          <w:u w:val="none"/>
        </w:rPr>
        <w:t>响应意向回执盖章扫描后发送到gzzlsgccg@163.com邮箱</w:t>
      </w:r>
      <w:r>
        <w:rPr>
          <w:rFonts w:hint="default" w:ascii="Times New Roman" w:hAnsi="Times New Roman" w:eastAsia="仿宋_GB2312" w:cs="Times New Roman"/>
          <w:b/>
          <w:bCs/>
          <w:color w:val="auto"/>
          <w:sz w:val="28"/>
          <w:szCs w:val="28"/>
          <w:highlight w:val="none"/>
        </w:rPr>
        <w:t>。</w:t>
      </w:r>
    </w:p>
    <w:p w14:paraId="09CCB601">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8.响应文件的递交</w:t>
      </w:r>
    </w:p>
    <w:p w14:paraId="185EF68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8.1递交响应文件截止时间：202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u w:val="single"/>
          <w:lang w:val="en-US" w:eastAsia="zh-CN"/>
        </w:rPr>
        <w:t xml:space="preserve"> 9</w:t>
      </w:r>
      <w:r>
        <w:rPr>
          <w:rFonts w:hint="default" w:ascii="Times New Roman" w:hAnsi="Times New Roman" w:eastAsia="仿宋_GB2312" w:cs="Times New Roman"/>
          <w:color w:val="auto"/>
          <w:sz w:val="28"/>
          <w:szCs w:val="28"/>
          <w:highlight w:val="none"/>
        </w:rPr>
        <w:t>日（全天有效）。</w:t>
      </w:r>
    </w:p>
    <w:p w14:paraId="52B1E8C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8.2递交地址：</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064EE2E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8.3</w:t>
      </w:r>
      <w:r>
        <w:rPr>
          <w:rFonts w:hint="default" w:ascii="Times New Roman" w:hAnsi="Times New Roman" w:eastAsia="仿宋_GB2312" w:cs="Times New Roman"/>
          <w:b/>
          <w:bCs/>
          <w:color w:val="auto"/>
          <w:sz w:val="28"/>
          <w:szCs w:val="28"/>
          <w:highlight w:val="none"/>
        </w:rPr>
        <w:t>未递交意向回执的供应商，</w:t>
      </w:r>
      <w:r>
        <w:rPr>
          <w:rFonts w:hint="eastAsia" w:ascii="Times New Roman" w:hAnsi="Times New Roman" w:eastAsia="仿宋_GB2312" w:cs="Times New Roman"/>
          <w:b/>
          <w:bCs/>
          <w:color w:val="auto"/>
          <w:sz w:val="28"/>
          <w:szCs w:val="28"/>
          <w:highlight w:val="none"/>
          <w:lang w:eastAsia="zh-CN"/>
        </w:rPr>
        <w:t>采购人</w:t>
      </w:r>
      <w:r>
        <w:rPr>
          <w:rFonts w:hint="default" w:ascii="Times New Roman" w:hAnsi="Times New Roman" w:eastAsia="仿宋_GB2312" w:cs="Times New Roman"/>
          <w:b/>
          <w:bCs/>
          <w:color w:val="auto"/>
          <w:sz w:val="28"/>
          <w:szCs w:val="28"/>
          <w:highlight w:val="none"/>
        </w:rPr>
        <w:t>对其响应文件将予以拒收。</w:t>
      </w:r>
    </w:p>
    <w:p w14:paraId="35F3C3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8.4响应文件逾期送达的、未送达指定地点的响应文件，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5B1F788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8.5不按照</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要求密封的响应文件，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564ECE6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8.6提交密封纸质版响应文件时按</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要求签到后即可离开，无需参与见证评审过程。</w:t>
      </w:r>
    </w:p>
    <w:p w14:paraId="6A056A92">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9.响应文件的开启</w:t>
      </w:r>
    </w:p>
    <w:p w14:paraId="02447538">
      <w:pPr>
        <w:keepNext w:val="0"/>
        <w:keepLines w:val="0"/>
        <w:pageBreakBefore w:val="0"/>
        <w:kinsoku/>
        <w:wordWrap/>
        <w:overflowPunct/>
        <w:topLinePunct w:val="0"/>
        <w:autoSpaceDE/>
        <w:autoSpaceDN/>
        <w:bidi w:val="0"/>
        <w:adjustRightInd w:val="0"/>
        <w:snapToGrid w:val="0"/>
        <w:spacing w:line="56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9.1开启时间：评审</w:t>
      </w:r>
      <w:r>
        <w:rPr>
          <w:rFonts w:hint="default" w:ascii="Times New Roman" w:hAnsi="Times New Roman" w:eastAsia="仿宋_GB2312" w:cs="Times New Roman"/>
          <w:color w:val="auto"/>
          <w:sz w:val="28"/>
          <w:szCs w:val="28"/>
          <w:highlight w:val="none"/>
          <w:lang w:val="en-US" w:eastAsia="zh-CN"/>
        </w:rPr>
        <w:t>将于响应文件提交截止后次日开始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因故推迟的，</w:t>
      </w:r>
      <w:r>
        <w:rPr>
          <w:rFonts w:hint="default" w:ascii="Times New Roman" w:hAnsi="Times New Roman" w:eastAsia="仿宋_GB2312" w:cs="Times New Roman"/>
          <w:color w:val="auto"/>
          <w:sz w:val="28"/>
          <w:szCs w:val="28"/>
          <w:highlight w:val="none"/>
        </w:rPr>
        <w:t>响应文件截止</w:t>
      </w:r>
      <w:r>
        <w:rPr>
          <w:rFonts w:hint="default" w:ascii="Times New Roman" w:hAnsi="Times New Roman" w:eastAsia="仿宋_GB2312" w:cs="Times New Roman"/>
          <w:color w:val="auto"/>
          <w:sz w:val="28"/>
          <w:szCs w:val="28"/>
          <w:highlight w:val="none"/>
          <w:lang w:val="en-US" w:eastAsia="zh-CN"/>
        </w:rPr>
        <w:t>时间不变</w:t>
      </w:r>
      <w:r>
        <w:rPr>
          <w:rFonts w:hint="default" w:ascii="Times New Roman" w:hAnsi="Times New Roman" w:eastAsia="仿宋_GB2312" w:cs="Times New Roman"/>
          <w:color w:val="auto"/>
          <w:sz w:val="28"/>
          <w:szCs w:val="28"/>
          <w:highlight w:val="none"/>
        </w:rPr>
        <w:t>。</w:t>
      </w:r>
    </w:p>
    <w:p w14:paraId="7D647C4D">
      <w:pPr>
        <w:keepNext w:val="0"/>
        <w:keepLines w:val="0"/>
        <w:pageBreakBefore w:val="0"/>
        <w:kinsoku/>
        <w:wordWrap/>
        <w:overflowPunct/>
        <w:topLinePunct w:val="0"/>
        <w:autoSpaceDE/>
        <w:autoSpaceDN/>
        <w:bidi w:val="0"/>
        <w:adjustRightInd w:val="0"/>
        <w:snapToGrid w:val="0"/>
        <w:spacing w:line="56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9.2开启地点：</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w:t>
      </w:r>
    </w:p>
    <w:p w14:paraId="5143F861">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10.发布公告的媒介</w:t>
      </w:r>
    </w:p>
    <w:p w14:paraId="136B802B">
      <w:pPr>
        <w:keepNext w:val="0"/>
        <w:keepLines w:val="0"/>
        <w:pageBreakBefore w:val="0"/>
        <w:kinsoku/>
        <w:wordWrap/>
        <w:overflowPunct/>
        <w:topLinePunct w:val="0"/>
        <w:autoSpaceDE/>
        <w:autoSpaceDN/>
        <w:bidi w:val="0"/>
        <w:adjustRightInd w:val="0"/>
        <w:snapToGrid w:val="0"/>
        <w:spacing w:line="560" w:lineRule="exact"/>
        <w:ind w:firstLine="555"/>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本次招募公告同时在</w:t>
      </w:r>
      <w:r>
        <w:rPr>
          <w:rFonts w:hint="default" w:ascii="Times New Roman" w:hAnsi="Times New Roman" w:eastAsia="仿宋_GB2312" w:cs="Times New Roman"/>
          <w:color w:val="auto"/>
          <w:sz w:val="28"/>
          <w:szCs w:val="28"/>
          <w:highlight w:val="none"/>
          <w:u w:val="single"/>
        </w:rPr>
        <w:t>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Style w:val="23"/>
          <w:rFonts w:hint="default" w:ascii="Times New Roman" w:hAnsi="Times New Roman" w:eastAsia="仿宋_GB2312" w:cs="Times New Roman"/>
          <w:color w:val="auto"/>
          <w:sz w:val="28"/>
          <w:szCs w:val="28"/>
          <w:highlight w:val="none"/>
        </w:rPr>
        <w:t>http://www.gzswgc.cn）</w:t>
      </w:r>
      <w:r>
        <w:rPr>
          <w:rStyle w:val="23"/>
          <w:rFonts w:hint="default" w:ascii="Times New Roman" w:hAnsi="Times New Roman" w:eastAsia="仿宋_GB2312" w:cs="Times New Roman"/>
          <w:color w:val="auto"/>
          <w:sz w:val="28"/>
          <w:szCs w:val="28"/>
          <w:highlight w:val="none"/>
          <w:u w:val="none"/>
        </w:rPr>
        <w:t>上发布。本公告的补充、修改，在</w:t>
      </w:r>
      <w:r>
        <w:rPr>
          <w:rStyle w:val="23"/>
          <w:rFonts w:hint="default" w:ascii="Times New Roman" w:hAnsi="Times New Roman" w:eastAsia="仿宋_GB2312" w:cs="Times New Roman"/>
          <w:color w:val="auto"/>
          <w:sz w:val="28"/>
          <w:szCs w:val="28"/>
          <w:highlight w:val="none"/>
          <w:u w:val="none"/>
        </w:rPr>
        <w:fldChar w:fldCharType="end"/>
      </w:r>
      <w:r>
        <w:rPr>
          <w:rFonts w:hint="default" w:ascii="Times New Roman" w:hAnsi="Times New Roman" w:eastAsia="仿宋_GB2312" w:cs="Times New Roman"/>
          <w:color w:val="auto"/>
          <w:sz w:val="28"/>
          <w:szCs w:val="28"/>
          <w:highlight w:val="none"/>
        </w:rPr>
        <w:t>上述网站同步发布。本公告在各媒体发布的文本如有不同之处，以</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w:t>
      </w:r>
      <w:r>
        <w:rPr>
          <w:rFonts w:hint="default" w:ascii="Times New Roman" w:hAnsi="Times New Roman" w:eastAsia="仿宋_GB2312" w:cs="Times New Roman"/>
          <w:color w:val="auto"/>
          <w:sz w:val="28"/>
          <w:szCs w:val="28"/>
          <w:highlight w:val="none"/>
        </w:rPr>
        <w:t>为准。</w:t>
      </w:r>
    </w:p>
    <w:p w14:paraId="32A73AB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11.异议及投诉的受理</w:t>
      </w:r>
    </w:p>
    <w:p w14:paraId="71A67AC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潜在供应商或利害关系人对招募公告及</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中任何违法及不公平内容有异议的，可以在提交响应文件截止之日</w:t>
      </w:r>
      <w:r>
        <w:rPr>
          <w:rFonts w:hint="default" w:ascii="Times New Roman" w:hAnsi="Times New Roman" w:eastAsia="仿宋_GB2312" w:cs="Times New Roman"/>
          <w:color w:val="auto"/>
          <w:sz w:val="28"/>
          <w:szCs w:val="28"/>
          <w:highlight w:val="none"/>
          <w:u w:val="single"/>
        </w:rPr>
        <w:t>3</w:t>
      </w:r>
      <w:r>
        <w:rPr>
          <w:rFonts w:hint="default" w:ascii="Times New Roman" w:hAnsi="Times New Roman" w:eastAsia="仿宋_GB2312" w:cs="Times New Roman"/>
          <w:color w:val="auto"/>
          <w:sz w:val="28"/>
          <w:szCs w:val="28"/>
          <w:highlight w:val="none"/>
        </w:rPr>
        <w:t>个工作日前书面提出异议。如潜在供应商或其他利害关系人对</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答复仍持有异议的，可按相关规定</w:t>
      </w:r>
      <w:r>
        <w:rPr>
          <w:rFonts w:hint="eastAsia" w:ascii="Times New Roman" w:hAnsi="Times New Roman" w:eastAsia="仿宋_GB2312" w:cs="Times New Roman"/>
          <w:color w:val="auto"/>
          <w:sz w:val="28"/>
          <w:szCs w:val="28"/>
          <w:highlight w:val="none"/>
          <w:lang w:val="en-US" w:eastAsia="zh-CN"/>
        </w:rPr>
        <w:t>向采购人</w:t>
      </w:r>
      <w:r>
        <w:rPr>
          <w:rFonts w:hint="default" w:ascii="Times New Roman" w:hAnsi="Times New Roman" w:eastAsia="仿宋_GB2312" w:cs="Times New Roman"/>
          <w:color w:val="auto"/>
          <w:sz w:val="28"/>
          <w:szCs w:val="28"/>
          <w:highlight w:val="none"/>
        </w:rPr>
        <w:t>进行</w:t>
      </w:r>
      <w:r>
        <w:rPr>
          <w:rFonts w:hint="eastAsia" w:ascii="Times New Roman" w:hAnsi="Times New Roman" w:eastAsia="仿宋_GB2312" w:cs="Times New Roman"/>
          <w:color w:val="auto"/>
          <w:sz w:val="28"/>
          <w:szCs w:val="28"/>
          <w:highlight w:val="none"/>
          <w:lang w:val="en-US" w:eastAsia="zh-CN"/>
        </w:rPr>
        <w:t>反馈</w:t>
      </w:r>
      <w:r>
        <w:rPr>
          <w:rFonts w:hint="default" w:ascii="Times New Roman" w:hAnsi="Times New Roman" w:eastAsia="仿宋_GB2312" w:cs="Times New Roman"/>
          <w:color w:val="auto"/>
          <w:sz w:val="28"/>
          <w:szCs w:val="28"/>
          <w:highlight w:val="none"/>
        </w:rPr>
        <w:t>。</w:t>
      </w:r>
    </w:p>
    <w:p w14:paraId="00809D5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12.联系方式</w:t>
      </w:r>
    </w:p>
    <w:p w14:paraId="21E9EC3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广州水投建工集团有限公司</w:t>
      </w:r>
    </w:p>
    <w:p w14:paraId="2A60837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地址：广州市越秀区大沙头路3号</w:t>
      </w:r>
    </w:p>
    <w:p w14:paraId="43CA0820">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联系人：李工</w:t>
      </w:r>
    </w:p>
    <w:p w14:paraId="1B78AA4A">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联系电话：15913102378</w:t>
      </w:r>
    </w:p>
    <w:p w14:paraId="3C39FE7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p>
    <w:p w14:paraId="2B863C79">
      <w:pPr>
        <w:keepNext w:val="0"/>
        <w:keepLines w:val="0"/>
        <w:pageBreakBefore w:val="0"/>
        <w:kinsoku/>
        <w:wordWrap/>
        <w:overflowPunct/>
        <w:topLinePunct w:val="0"/>
        <w:autoSpaceDE/>
        <w:autoSpaceDN/>
        <w:bidi w:val="0"/>
        <w:adjustRightInd w:val="0"/>
        <w:snapToGrid w:val="0"/>
        <w:spacing w:before="156" w:beforeLines="50" w:after="156" w:afterLines="50" w:line="560" w:lineRule="exact"/>
        <w:jc w:val="righ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72EB7A7B">
      <w:pPr>
        <w:keepNext w:val="0"/>
        <w:keepLines w:val="0"/>
        <w:pageBreakBefore w:val="0"/>
        <w:kinsoku/>
        <w:wordWrap/>
        <w:overflowPunct/>
        <w:topLinePunct w:val="0"/>
        <w:autoSpaceDE/>
        <w:autoSpaceDN/>
        <w:bidi w:val="0"/>
        <w:adjustRightInd w:val="0"/>
        <w:snapToGrid w:val="0"/>
        <w:spacing w:beforeLines="50" w:afterLines="50" w:line="560" w:lineRule="exact"/>
        <w:jc w:val="center"/>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年9月</w:t>
      </w:r>
      <w:r>
        <w:rPr>
          <w:rFonts w:hint="eastAsia"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rPr>
        <w:t>日</w:t>
      </w:r>
    </w:p>
    <w:p w14:paraId="47AC9553">
      <w:pPr>
        <w:keepNext w:val="0"/>
        <w:keepLines w:val="0"/>
        <w:pageBreakBefore w:val="0"/>
        <w:kinsoku/>
        <w:wordWrap/>
        <w:overflowPunct/>
        <w:topLinePunct w:val="0"/>
        <w:autoSpaceDE/>
        <w:autoSpaceDN/>
        <w:bidi w:val="0"/>
        <w:adjustRightInd w:val="0"/>
        <w:snapToGrid w:val="0"/>
        <w:spacing w:beforeLines="50" w:afterLines="50" w:line="560" w:lineRule="exact"/>
        <w:jc w:val="right"/>
        <w:textAlignment w:val="auto"/>
        <w:rPr>
          <w:rFonts w:ascii="仿宋_GB2312" w:eastAsia="仿宋_GB2312"/>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 xml:space="preserve">  </w:t>
      </w:r>
      <w:r>
        <w:rPr>
          <w:color w:val="auto"/>
          <w:highlight w:val="none"/>
        </w:rPr>
        <w:br w:type="page"/>
      </w:r>
    </w:p>
    <w:p w14:paraId="16DB1528">
      <w:pPr>
        <w:pStyle w:val="3"/>
        <w:rPr>
          <w:color w:val="auto"/>
          <w:highlight w:val="none"/>
        </w:rPr>
      </w:pPr>
      <w:bookmarkStart w:id="3" w:name="_Toc142927950"/>
      <w:r>
        <w:rPr>
          <w:rFonts w:hint="eastAsia"/>
          <w:color w:val="auto"/>
          <w:highlight w:val="none"/>
        </w:rPr>
        <w:t>第</w:t>
      </w:r>
      <w:r>
        <w:rPr>
          <w:rFonts w:hint="eastAsia"/>
          <w:b/>
          <w:color w:val="auto"/>
          <w:highlight w:val="none"/>
        </w:rPr>
        <w:t>二</w:t>
      </w:r>
      <w:r>
        <w:rPr>
          <w:rFonts w:hint="eastAsia"/>
          <w:color w:val="auto"/>
          <w:highlight w:val="none"/>
        </w:rPr>
        <w:t>章</w:t>
      </w:r>
      <w:bookmarkEnd w:id="3"/>
    </w:p>
    <w:p w14:paraId="4428692A">
      <w:pPr>
        <w:pStyle w:val="3"/>
        <w:rPr>
          <w:color w:val="auto"/>
          <w:highlight w:val="none"/>
        </w:rPr>
      </w:pPr>
      <w:bookmarkStart w:id="4" w:name="_Toc88209930"/>
      <w:bookmarkStart w:id="5" w:name="_Toc142927951"/>
      <w:bookmarkStart w:id="6" w:name="_Toc87616368"/>
      <w:r>
        <w:rPr>
          <w:rFonts w:hint="eastAsia"/>
          <w:color w:val="auto"/>
          <w:highlight w:val="none"/>
        </w:rPr>
        <w:t>供应商须知</w:t>
      </w:r>
      <w:bookmarkEnd w:id="4"/>
      <w:bookmarkEnd w:id="5"/>
      <w:bookmarkEnd w:id="6"/>
    </w:p>
    <w:p w14:paraId="2F918C6C">
      <w:pPr>
        <w:adjustRightInd w:val="0"/>
        <w:snapToGrid w:val="0"/>
        <w:spacing w:beforeLines="50" w:afterLines="50" w:line="6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1.对供应商的资格要求</w:t>
      </w:r>
    </w:p>
    <w:p w14:paraId="29A963B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表2-1供应商</w:t>
      </w:r>
      <w:r>
        <w:rPr>
          <w:rFonts w:ascii="仿宋_GB2312" w:eastAsia="仿宋_GB2312"/>
          <w:color w:val="auto"/>
          <w:sz w:val="28"/>
          <w:szCs w:val="28"/>
          <w:highlight w:val="none"/>
        </w:rPr>
        <w:t>资质条件</w:t>
      </w:r>
      <w:r>
        <w:rPr>
          <w:rFonts w:hint="eastAsia" w:ascii="仿宋_GB2312" w:eastAsia="仿宋_GB2312"/>
          <w:color w:val="auto"/>
          <w:sz w:val="28"/>
          <w:szCs w:val="28"/>
          <w:highlight w:val="none"/>
        </w:rPr>
        <w:t>、</w:t>
      </w:r>
      <w:r>
        <w:rPr>
          <w:rFonts w:ascii="仿宋_GB2312" w:eastAsia="仿宋_GB2312"/>
          <w:color w:val="auto"/>
          <w:sz w:val="28"/>
          <w:szCs w:val="28"/>
          <w:highlight w:val="none"/>
        </w:rPr>
        <w:t>能力和信誉</w:t>
      </w:r>
    </w:p>
    <w:tbl>
      <w:tblPr>
        <w:tblStyle w:val="20"/>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5791"/>
      </w:tblGrid>
      <w:tr w14:paraId="01B8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59" w:type="dxa"/>
            <w:vAlign w:val="center"/>
          </w:tcPr>
          <w:p w14:paraId="4CC8B20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1.1</w:t>
            </w:r>
          </w:p>
        </w:tc>
        <w:tc>
          <w:tcPr>
            <w:tcW w:w="1417" w:type="dxa"/>
            <w:vAlign w:val="center"/>
          </w:tcPr>
          <w:p w14:paraId="338B56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依法设立的证明材料</w:t>
            </w:r>
          </w:p>
        </w:tc>
        <w:tc>
          <w:tcPr>
            <w:tcW w:w="5791" w:type="dxa"/>
            <w:vAlign w:val="center"/>
          </w:tcPr>
          <w:p w14:paraId="1F1C6D2B">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应提供市场监管部门或其他行政机关颁发的可以合法开展业务的营业执照</w:t>
            </w:r>
            <w:r>
              <w:rPr>
                <w:rFonts w:ascii="仿宋_GB2312" w:eastAsia="仿宋_GB2312"/>
                <w:color w:val="auto"/>
                <w:sz w:val="24"/>
                <w:szCs w:val="24"/>
                <w:highlight w:val="none"/>
              </w:rPr>
              <w:t>、</w:t>
            </w:r>
            <w:r>
              <w:rPr>
                <w:rFonts w:hint="eastAsia" w:ascii="仿宋_GB2312" w:eastAsia="仿宋_GB2312"/>
                <w:color w:val="auto"/>
                <w:sz w:val="24"/>
                <w:szCs w:val="24"/>
                <w:highlight w:val="none"/>
              </w:rPr>
              <w:t>资质</w:t>
            </w:r>
            <w:r>
              <w:rPr>
                <w:rFonts w:ascii="仿宋_GB2312" w:eastAsia="仿宋_GB2312"/>
                <w:color w:val="auto"/>
                <w:sz w:val="24"/>
                <w:szCs w:val="24"/>
                <w:highlight w:val="none"/>
              </w:rPr>
              <w:t>证书</w:t>
            </w:r>
          </w:p>
        </w:tc>
      </w:tr>
      <w:tr w14:paraId="45C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59" w:type="dxa"/>
            <w:vAlign w:val="center"/>
          </w:tcPr>
          <w:p w14:paraId="4B6BA54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1.2</w:t>
            </w:r>
          </w:p>
        </w:tc>
        <w:tc>
          <w:tcPr>
            <w:tcW w:w="1417" w:type="dxa"/>
            <w:vAlign w:val="center"/>
          </w:tcPr>
          <w:p w14:paraId="1868237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业绩</w:t>
            </w:r>
            <w:r>
              <w:rPr>
                <w:rFonts w:ascii="仿宋_GB2312" w:eastAsia="仿宋_GB2312"/>
                <w:color w:val="auto"/>
                <w:sz w:val="24"/>
                <w:szCs w:val="24"/>
                <w:highlight w:val="none"/>
              </w:rPr>
              <w:t>要求</w:t>
            </w:r>
          </w:p>
        </w:tc>
        <w:tc>
          <w:tcPr>
            <w:tcW w:w="5791" w:type="dxa"/>
            <w:vAlign w:val="center"/>
          </w:tcPr>
          <w:p w14:paraId="1C8FB0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业绩要求如下：</w:t>
            </w:r>
          </w:p>
          <w:p w14:paraId="22F20E91">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类似业绩：</w:t>
            </w:r>
            <w:r>
              <w:rPr>
                <w:rFonts w:ascii="仿宋_GB2312" w:eastAsia="仿宋_GB2312" w:hAnsiTheme="minorEastAsia"/>
                <w:color w:val="auto"/>
                <w:sz w:val="24"/>
                <w:szCs w:val="24"/>
                <w:highlight w:val="none"/>
                <w:u w:val="single"/>
              </w:rPr>
              <w:t>建筑</w:t>
            </w:r>
            <w:r>
              <w:rPr>
                <w:rFonts w:hint="eastAsia" w:ascii="仿宋_GB2312" w:eastAsia="仿宋_GB2312" w:hAnsiTheme="minorEastAsia"/>
                <w:color w:val="auto"/>
                <w:sz w:val="24"/>
                <w:szCs w:val="24"/>
                <w:highlight w:val="none"/>
                <w:u w:val="single"/>
              </w:rPr>
              <w:t>或</w:t>
            </w:r>
            <w:r>
              <w:rPr>
                <w:rFonts w:ascii="仿宋_GB2312" w:eastAsia="仿宋_GB2312" w:hAnsiTheme="minorEastAsia"/>
                <w:color w:val="auto"/>
                <w:sz w:val="24"/>
                <w:szCs w:val="24"/>
                <w:highlight w:val="none"/>
                <w:u w:val="single"/>
              </w:rPr>
              <w:t>市政工程</w:t>
            </w:r>
            <w:r>
              <w:rPr>
                <w:rFonts w:hint="eastAsia" w:ascii="仿宋_GB2312" w:eastAsia="仿宋_GB2312" w:hAnsiTheme="minorEastAsia"/>
                <w:color w:val="auto"/>
                <w:sz w:val="24"/>
                <w:szCs w:val="24"/>
                <w:highlight w:val="none"/>
                <w:u w:val="single"/>
              </w:rPr>
              <w:t>混凝土</w:t>
            </w:r>
            <w:r>
              <w:rPr>
                <w:rFonts w:ascii="仿宋_GB2312" w:eastAsia="仿宋_GB2312" w:hAnsiTheme="minorEastAsia"/>
                <w:color w:val="auto"/>
                <w:sz w:val="24"/>
                <w:szCs w:val="24"/>
                <w:highlight w:val="none"/>
                <w:u w:val="single"/>
              </w:rPr>
              <w:t>供应业绩</w:t>
            </w:r>
            <w:r>
              <w:rPr>
                <w:rFonts w:hint="eastAsia" w:ascii="仿宋_GB2312" w:eastAsia="仿宋_GB2312" w:hAnsiTheme="minorEastAsia"/>
                <w:color w:val="auto"/>
                <w:sz w:val="24"/>
                <w:szCs w:val="24"/>
                <w:highlight w:val="none"/>
                <w:u w:val="single"/>
              </w:rPr>
              <w:t>，且产品质量</w:t>
            </w:r>
            <w:r>
              <w:rPr>
                <w:rFonts w:ascii="仿宋_GB2312" w:eastAsia="仿宋_GB2312" w:hAnsiTheme="minorEastAsia"/>
                <w:color w:val="auto"/>
                <w:sz w:val="24"/>
                <w:szCs w:val="24"/>
                <w:highlight w:val="none"/>
                <w:u w:val="single"/>
              </w:rPr>
              <w:t>、</w:t>
            </w:r>
            <w:r>
              <w:rPr>
                <w:rFonts w:hint="eastAsia" w:ascii="仿宋_GB2312" w:eastAsia="仿宋_GB2312" w:hAnsiTheme="minorEastAsia"/>
                <w:color w:val="auto"/>
                <w:sz w:val="24"/>
                <w:szCs w:val="24"/>
                <w:highlight w:val="none"/>
                <w:u w:val="single"/>
              </w:rPr>
              <w:t>供货</w:t>
            </w:r>
            <w:r>
              <w:rPr>
                <w:rFonts w:ascii="仿宋_GB2312" w:eastAsia="仿宋_GB2312" w:hAnsiTheme="minorEastAsia"/>
                <w:color w:val="auto"/>
                <w:sz w:val="24"/>
                <w:szCs w:val="24"/>
                <w:highlight w:val="none"/>
                <w:u w:val="single"/>
              </w:rPr>
              <w:t>进度</w:t>
            </w:r>
            <w:r>
              <w:rPr>
                <w:rFonts w:hint="eastAsia" w:ascii="仿宋_GB2312" w:eastAsia="仿宋_GB2312" w:hAnsiTheme="minorEastAsia"/>
                <w:color w:val="auto"/>
                <w:sz w:val="24"/>
                <w:szCs w:val="24"/>
                <w:highlight w:val="none"/>
                <w:u w:val="single"/>
              </w:rPr>
              <w:t>满足</w:t>
            </w:r>
            <w:r>
              <w:rPr>
                <w:rFonts w:ascii="仿宋_GB2312" w:eastAsia="仿宋_GB2312" w:hAnsiTheme="minorEastAsia"/>
                <w:color w:val="auto"/>
                <w:sz w:val="24"/>
                <w:szCs w:val="24"/>
                <w:highlight w:val="none"/>
                <w:u w:val="single"/>
              </w:rPr>
              <w:t>合同</w:t>
            </w:r>
            <w:r>
              <w:rPr>
                <w:rFonts w:hint="eastAsia" w:ascii="仿宋_GB2312" w:eastAsia="仿宋_GB2312" w:hAnsiTheme="minorEastAsia"/>
                <w:color w:val="auto"/>
                <w:sz w:val="24"/>
                <w:szCs w:val="24"/>
                <w:highlight w:val="none"/>
                <w:u w:val="single"/>
              </w:rPr>
              <w:t xml:space="preserve">要求 </w:t>
            </w:r>
          </w:p>
          <w:p w14:paraId="3884918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业绩证明材料要求：</w:t>
            </w:r>
          </w:p>
          <w:p w14:paraId="0A70B449">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合同文件，含签订合同双方的单位名称、合同项目名称、签订合同双方的落款盖章、签订日期的关键页</w:t>
            </w:r>
          </w:p>
        </w:tc>
      </w:tr>
      <w:tr w14:paraId="338E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59" w:type="dxa"/>
            <w:vAlign w:val="center"/>
          </w:tcPr>
          <w:p w14:paraId="6C0B24D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3</w:t>
            </w:r>
          </w:p>
        </w:tc>
        <w:tc>
          <w:tcPr>
            <w:tcW w:w="1417" w:type="dxa"/>
            <w:vAlign w:val="center"/>
          </w:tcPr>
          <w:p w14:paraId="3E28CE1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信誉要求</w:t>
            </w:r>
          </w:p>
        </w:tc>
        <w:tc>
          <w:tcPr>
            <w:tcW w:w="5791" w:type="dxa"/>
            <w:vAlign w:val="center"/>
          </w:tcPr>
          <w:p w14:paraId="6C8415A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应提供相关信誉情况的证明材料：</w:t>
            </w:r>
          </w:p>
          <w:p w14:paraId="00CF3B24">
            <w:pPr>
              <w:numPr>
                <w:ilvl w:val="0"/>
                <w:numId w:val="1"/>
              </w:numPr>
              <w:adjustRightInd w:val="0"/>
              <w:snapToGrid w:val="0"/>
              <w:rPr>
                <w:rFonts w:hint="eastAsia" w:ascii="Times New Roman" w:hAnsi="Times New Roman" w:eastAsia="仿宋_GB2312" w:cs="Times New Roman"/>
                <w:b/>
                <w:bCs/>
                <w:color w:val="auto"/>
                <w:sz w:val="24"/>
                <w:szCs w:val="24"/>
                <w:highlight w:val="none"/>
                <w:u w:val="single"/>
              </w:rPr>
            </w:pPr>
            <w:r>
              <w:rPr>
                <w:rFonts w:hint="eastAsia" w:ascii="Times New Roman" w:hAnsi="Times New Roman" w:eastAsia="仿宋_GB2312" w:cs="Times New Roman"/>
                <w:b/>
                <w:bCs/>
                <w:color w:val="auto"/>
                <w:sz w:val="24"/>
                <w:szCs w:val="24"/>
                <w:highlight w:val="none"/>
                <w:u w:val="single"/>
              </w:rPr>
              <w:t>通过“信用中国”网(www.creditchina.gov.cn)查询未被列入失信被执行人、安全生产领域严重失信惩戒名单、拖欠农民工工资失信联合惩戒对象名单、未被列入严重失信主体名单结果截图打印件加盖公章;</w:t>
            </w:r>
          </w:p>
          <w:p w14:paraId="7C782B19">
            <w:pPr>
              <w:numPr>
                <w:ilvl w:val="0"/>
                <w:numId w:val="1"/>
              </w:numPr>
              <w:adjustRightInd w:val="0"/>
              <w:snapToGrid w:val="0"/>
              <w:ind w:left="0" w:leftChars="0" w:firstLine="0" w:firstLineChars="0"/>
              <w:rPr>
                <w:rFonts w:hint="eastAsia" w:ascii="Times New Roman" w:hAnsi="Times New Roman" w:eastAsia="仿宋_GB2312" w:cs="Times New Roman"/>
                <w:b/>
                <w:bCs/>
                <w:color w:val="auto"/>
                <w:sz w:val="24"/>
                <w:szCs w:val="24"/>
                <w:highlight w:val="none"/>
                <w:u w:val="single"/>
              </w:rPr>
            </w:pPr>
            <w:r>
              <w:rPr>
                <w:rFonts w:hint="eastAsia" w:ascii="Times New Roman" w:hAnsi="Times New Roman" w:eastAsia="仿宋_GB2312" w:cs="Times New Roman"/>
                <w:b/>
                <w:bCs/>
                <w:color w:val="auto"/>
                <w:sz w:val="24"/>
                <w:szCs w:val="24"/>
                <w:highlight w:val="none"/>
                <w:u w:val="single"/>
              </w:rPr>
              <w:t>通过“国家税务总局”网进行重大税收违法案件查询结果截图打印件加盖公章;</w:t>
            </w:r>
          </w:p>
          <w:p w14:paraId="0482DF41">
            <w:pPr>
              <w:adjustRightInd w:val="0"/>
              <w:snapToGrid w:val="0"/>
              <w:rPr>
                <w:rFonts w:ascii="仿宋_GB2312" w:eastAsia="仿宋_GB2312" w:hAnsiTheme="minorEastAsia"/>
                <w:color w:val="auto"/>
                <w:sz w:val="24"/>
                <w:szCs w:val="24"/>
                <w:highlight w:val="none"/>
              </w:rPr>
            </w:pPr>
            <w:r>
              <w:rPr>
                <w:rFonts w:hint="eastAsia" w:ascii="Times New Roman" w:hAnsi="Times New Roman" w:eastAsia="仿宋_GB2312" w:cs="Times New Roman"/>
                <w:b/>
                <w:bCs/>
                <w:color w:val="auto"/>
                <w:sz w:val="24"/>
                <w:szCs w:val="24"/>
                <w:highlight w:val="none"/>
                <w:u w:val="single"/>
              </w:rPr>
              <w:t>3.通过“国家税务总局”网下载近期完税证明加盖公章。</w:t>
            </w:r>
          </w:p>
        </w:tc>
      </w:tr>
      <w:tr w14:paraId="743E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59" w:type="dxa"/>
            <w:vAlign w:val="center"/>
          </w:tcPr>
          <w:p w14:paraId="1C3DEAF0">
            <w:pPr>
              <w:adjustRightInd w:val="0"/>
              <w:snapToGrid w:val="0"/>
              <w:spacing w:line="600" w:lineRule="exac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4</w:t>
            </w:r>
          </w:p>
        </w:tc>
        <w:tc>
          <w:tcPr>
            <w:tcW w:w="1417" w:type="dxa"/>
            <w:vAlign w:val="center"/>
          </w:tcPr>
          <w:p w14:paraId="2A02F07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人员要求</w:t>
            </w:r>
          </w:p>
        </w:tc>
        <w:tc>
          <w:tcPr>
            <w:tcW w:w="5791" w:type="dxa"/>
            <w:vAlign w:val="center"/>
          </w:tcPr>
          <w:p w14:paraId="1DBDBFF4">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1.管理员不少于3人；</w:t>
            </w:r>
          </w:p>
          <w:p w14:paraId="1159209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2.技术人员不少于3人。</w:t>
            </w:r>
          </w:p>
        </w:tc>
      </w:tr>
      <w:tr w14:paraId="4585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59" w:type="dxa"/>
            <w:vAlign w:val="center"/>
          </w:tcPr>
          <w:p w14:paraId="2C88A011">
            <w:pPr>
              <w:adjustRightInd w:val="0"/>
              <w:snapToGrid w:val="0"/>
              <w:spacing w:line="600" w:lineRule="exac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5</w:t>
            </w:r>
          </w:p>
        </w:tc>
        <w:tc>
          <w:tcPr>
            <w:tcW w:w="1417" w:type="dxa"/>
            <w:vAlign w:val="center"/>
          </w:tcPr>
          <w:p w14:paraId="353076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设备设施 </w:t>
            </w:r>
            <w:r>
              <w:rPr>
                <w:rFonts w:ascii="仿宋_GB2312" w:eastAsia="仿宋_GB2312"/>
                <w:color w:val="auto"/>
                <w:sz w:val="24"/>
                <w:szCs w:val="24"/>
                <w:highlight w:val="none"/>
              </w:rPr>
              <w:t>要求</w:t>
            </w:r>
          </w:p>
        </w:tc>
        <w:tc>
          <w:tcPr>
            <w:tcW w:w="5791" w:type="dxa"/>
            <w:vAlign w:val="center"/>
          </w:tcPr>
          <w:p w14:paraId="75A5E5D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b/>
                <w:bCs/>
                <w:color w:val="auto"/>
                <w:sz w:val="24"/>
                <w:szCs w:val="24"/>
                <w:highlight w:val="none"/>
              </w:rPr>
              <w:t>具有满足生产需要</w:t>
            </w:r>
            <w:r>
              <w:rPr>
                <w:rFonts w:ascii="仿宋_GB2312" w:eastAsia="仿宋_GB2312" w:hAnsiTheme="minorEastAsia"/>
                <w:b/>
                <w:bCs/>
                <w:color w:val="auto"/>
                <w:sz w:val="24"/>
                <w:szCs w:val="24"/>
                <w:highlight w:val="none"/>
              </w:rPr>
              <w:t>的</w:t>
            </w:r>
            <w:r>
              <w:rPr>
                <w:rFonts w:hint="eastAsia" w:ascii="仿宋_GB2312" w:eastAsia="仿宋_GB2312" w:hAnsiTheme="minorEastAsia"/>
                <w:b/>
                <w:bCs/>
                <w:color w:val="auto"/>
                <w:sz w:val="24"/>
                <w:szCs w:val="24"/>
                <w:highlight w:val="none"/>
              </w:rPr>
              <w:t>搅拌</w:t>
            </w:r>
            <w:r>
              <w:rPr>
                <w:rFonts w:ascii="仿宋_GB2312" w:eastAsia="仿宋_GB2312" w:hAnsiTheme="minorEastAsia"/>
                <w:b/>
                <w:bCs/>
                <w:color w:val="auto"/>
                <w:sz w:val="24"/>
                <w:szCs w:val="24"/>
                <w:highlight w:val="none"/>
              </w:rPr>
              <w:t>系统、混凝土运输车</w:t>
            </w:r>
            <w:r>
              <w:rPr>
                <w:rFonts w:hint="eastAsia" w:ascii="仿宋_GB2312" w:eastAsia="仿宋_GB2312" w:hAnsiTheme="minorEastAsia"/>
                <w:b/>
                <w:bCs/>
                <w:color w:val="auto"/>
                <w:sz w:val="24"/>
                <w:szCs w:val="24"/>
                <w:highlight w:val="none"/>
              </w:rPr>
              <w:t>等设备，并附生产</w:t>
            </w:r>
            <w:r>
              <w:rPr>
                <w:rFonts w:ascii="仿宋_GB2312" w:eastAsia="仿宋_GB2312" w:hAnsiTheme="minorEastAsia"/>
                <w:b/>
                <w:bCs/>
                <w:color w:val="auto"/>
                <w:sz w:val="24"/>
                <w:szCs w:val="24"/>
                <w:highlight w:val="none"/>
              </w:rPr>
              <w:t>现场</w:t>
            </w:r>
            <w:r>
              <w:rPr>
                <w:rFonts w:hint="eastAsia" w:ascii="仿宋_GB2312" w:eastAsia="仿宋_GB2312" w:hAnsiTheme="minorEastAsia"/>
                <w:b/>
                <w:bCs/>
                <w:color w:val="auto"/>
                <w:sz w:val="24"/>
                <w:szCs w:val="24"/>
                <w:highlight w:val="none"/>
              </w:rPr>
              <w:t>照片、机动车行驶证等</w:t>
            </w:r>
            <w:r>
              <w:rPr>
                <w:rFonts w:ascii="仿宋_GB2312" w:eastAsia="仿宋_GB2312" w:hAnsiTheme="minorEastAsia"/>
                <w:b/>
                <w:bCs/>
                <w:color w:val="auto"/>
                <w:sz w:val="24"/>
                <w:szCs w:val="24"/>
                <w:highlight w:val="none"/>
              </w:rPr>
              <w:t>证明材料</w:t>
            </w:r>
          </w:p>
        </w:tc>
      </w:tr>
      <w:tr w14:paraId="1E6E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0C979742">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6</w:t>
            </w:r>
          </w:p>
        </w:tc>
        <w:tc>
          <w:tcPr>
            <w:tcW w:w="1417" w:type="dxa"/>
            <w:vAlign w:val="center"/>
          </w:tcPr>
          <w:p w14:paraId="6AACE22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联合体要求的证明材料</w:t>
            </w:r>
          </w:p>
        </w:tc>
        <w:tc>
          <w:tcPr>
            <w:tcW w:w="5791" w:type="dxa"/>
            <w:vAlign w:val="center"/>
          </w:tcPr>
          <w:p w14:paraId="2AE9D747">
            <w:pPr>
              <w:adjustRightInd w:val="0"/>
              <w:snapToGrid w:val="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本次</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不接受联合体响应</w:t>
            </w:r>
          </w:p>
        </w:tc>
      </w:tr>
      <w:tr w14:paraId="10B0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797349A1">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7</w:t>
            </w:r>
          </w:p>
        </w:tc>
        <w:tc>
          <w:tcPr>
            <w:tcW w:w="1417" w:type="dxa"/>
            <w:vAlign w:val="center"/>
          </w:tcPr>
          <w:p w14:paraId="747D494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其他证明材料</w:t>
            </w:r>
          </w:p>
        </w:tc>
        <w:tc>
          <w:tcPr>
            <w:tcW w:w="5791" w:type="dxa"/>
            <w:vAlign w:val="center"/>
          </w:tcPr>
          <w:p w14:paraId="32CDDE5C">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w:t>
            </w:r>
          </w:p>
        </w:tc>
      </w:tr>
    </w:tbl>
    <w:p w14:paraId="3EAD7DB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2.本次交易一般规则</w:t>
      </w:r>
    </w:p>
    <w:p w14:paraId="2888F619">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2-2</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24"/>
        <w:gridCol w:w="6018"/>
      </w:tblGrid>
      <w:tr w14:paraId="25D6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trPr>
        <w:tc>
          <w:tcPr>
            <w:tcW w:w="925" w:type="dxa"/>
            <w:vAlign w:val="center"/>
          </w:tcPr>
          <w:p w14:paraId="2A0B5CF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335F4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24" w:type="dxa"/>
            <w:vAlign w:val="center"/>
          </w:tcPr>
          <w:p w14:paraId="6EAC540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6018" w:type="dxa"/>
            <w:vAlign w:val="center"/>
          </w:tcPr>
          <w:p w14:paraId="6A9479B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0E0D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25" w:type="dxa"/>
            <w:vMerge w:val="restart"/>
            <w:vAlign w:val="center"/>
          </w:tcPr>
          <w:p w14:paraId="0325B3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426360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2C9A108">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2588F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24" w:type="dxa"/>
            <w:shd w:val="clear" w:color="auto" w:fill="auto"/>
            <w:vAlign w:val="center"/>
          </w:tcPr>
          <w:p w14:paraId="6A6DFEE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响应文件份数</w:t>
            </w:r>
          </w:p>
        </w:tc>
        <w:tc>
          <w:tcPr>
            <w:tcW w:w="6018" w:type="dxa"/>
            <w:shd w:val="clear" w:color="auto" w:fill="auto"/>
            <w:vAlign w:val="center"/>
          </w:tcPr>
          <w:p w14:paraId="2C9E2D27">
            <w:pPr>
              <w:adjustRightInd w:val="0"/>
              <w:snapToGrid w:val="0"/>
              <w:rPr>
                <w:rFonts w:ascii="仿宋_GB2312" w:eastAsia="仿宋_GB2312" w:hAnsiTheme="minorEastAsia"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 xml:space="preserve"> 1 </w:t>
            </w:r>
            <w:r>
              <w:rPr>
                <w:rFonts w:hint="eastAsia" w:ascii="仿宋_GB2312" w:eastAsia="仿宋_GB2312" w:hAnsiTheme="minorEastAsia"/>
                <w:color w:val="auto"/>
                <w:sz w:val="24"/>
                <w:szCs w:val="24"/>
                <w:highlight w:val="none"/>
              </w:rPr>
              <w:t>份，副本</w:t>
            </w:r>
            <w:r>
              <w:rPr>
                <w:rFonts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14:paraId="3D86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925" w:type="dxa"/>
            <w:vMerge w:val="continue"/>
            <w:vAlign w:val="center"/>
          </w:tcPr>
          <w:p w14:paraId="22B76EC9">
            <w:pPr>
              <w:jc w:val="center"/>
              <w:rPr>
                <w:rFonts w:ascii="仿宋_GB2312" w:eastAsia="仿宋_GB2312"/>
                <w:color w:val="auto"/>
                <w:sz w:val="24"/>
                <w:szCs w:val="24"/>
                <w:highlight w:val="none"/>
              </w:rPr>
            </w:pPr>
          </w:p>
        </w:tc>
        <w:tc>
          <w:tcPr>
            <w:tcW w:w="936" w:type="dxa"/>
            <w:vAlign w:val="center"/>
          </w:tcPr>
          <w:p w14:paraId="7483AE6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24" w:type="dxa"/>
            <w:shd w:val="clear" w:color="auto" w:fill="auto"/>
            <w:vAlign w:val="center"/>
          </w:tcPr>
          <w:p w14:paraId="02128E3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响应文件的密封和标记</w:t>
            </w:r>
          </w:p>
        </w:tc>
        <w:tc>
          <w:tcPr>
            <w:tcW w:w="6018" w:type="dxa"/>
            <w:shd w:val="clear" w:color="auto" w:fill="auto"/>
            <w:vAlign w:val="center"/>
          </w:tcPr>
          <w:p w14:paraId="54C7682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119465DC">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p>
          <w:p w14:paraId="5F30DBB1">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供应商名称：</w:t>
            </w:r>
          </w:p>
          <w:p w14:paraId="723133AD">
            <w:pPr>
              <w:adjustRightInd w:val="0"/>
              <w:snapToGrid w:val="0"/>
              <w:ind w:firstLine="465" w:firstLineChars="0"/>
              <w:rPr>
                <w:rFonts w:ascii="仿宋_GB2312" w:eastAsia="仿宋_GB2312" w:hAnsiTheme="minorEastAsia"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日期：</w:t>
            </w:r>
          </w:p>
        </w:tc>
      </w:tr>
      <w:tr w14:paraId="543E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5" w:type="dxa"/>
            <w:vMerge w:val="continue"/>
            <w:vAlign w:val="center"/>
          </w:tcPr>
          <w:p w14:paraId="2DD0F5AA">
            <w:pPr>
              <w:jc w:val="center"/>
              <w:rPr>
                <w:color w:val="auto"/>
                <w:sz w:val="24"/>
                <w:szCs w:val="24"/>
                <w:highlight w:val="none"/>
              </w:rPr>
            </w:pPr>
          </w:p>
        </w:tc>
        <w:tc>
          <w:tcPr>
            <w:tcW w:w="936" w:type="dxa"/>
            <w:vAlign w:val="center"/>
          </w:tcPr>
          <w:p w14:paraId="6F39191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ascii="仿宋_GB2312" w:eastAsia="仿宋_GB2312"/>
                <w:color w:val="auto"/>
                <w:sz w:val="24"/>
                <w:szCs w:val="24"/>
                <w:highlight w:val="none"/>
              </w:rPr>
              <w:t>3</w:t>
            </w:r>
          </w:p>
        </w:tc>
        <w:tc>
          <w:tcPr>
            <w:tcW w:w="1224" w:type="dxa"/>
            <w:shd w:val="clear" w:color="auto" w:fill="auto"/>
            <w:vAlign w:val="center"/>
          </w:tcPr>
          <w:p w14:paraId="208B8AB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响应文件提交</w:t>
            </w:r>
          </w:p>
        </w:tc>
        <w:tc>
          <w:tcPr>
            <w:tcW w:w="6018" w:type="dxa"/>
            <w:shd w:val="clear" w:color="auto" w:fill="auto"/>
            <w:vAlign w:val="center"/>
          </w:tcPr>
          <w:p w14:paraId="672043FE">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本项目在线下提交纸质响应文件，</w:t>
            </w:r>
          </w:p>
          <w:p w14:paraId="3CA3A826">
            <w:pPr>
              <w:adjustRightInd w:val="0"/>
              <w:snapToGrid w:val="0"/>
              <w:ind w:left="480" w:hanging="480" w:hangingChars="200"/>
              <w:rPr>
                <w:rFonts w:hint="eastAsia" w:ascii="仿宋_GB2312" w:eastAsia="仿宋_GB2312" w:hAnsiTheme="minorEastAsia"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响应文件</w:t>
            </w:r>
            <w:r>
              <w:rPr>
                <w:rFonts w:hint="eastAsia" w:ascii="仿宋_GB2312" w:eastAsia="仿宋_GB2312"/>
                <w:color w:val="auto"/>
                <w:sz w:val="24"/>
                <w:szCs w:val="24"/>
                <w:highlight w:val="none"/>
                <w:lang w:val="en-US" w:eastAsia="zh-CN"/>
              </w:rPr>
              <w:t>须在</w:t>
            </w:r>
            <w:r>
              <w:rPr>
                <w:rFonts w:hint="eastAsia" w:ascii="仿宋_GB2312" w:eastAsia="仿宋_GB2312"/>
                <w:color w:val="auto"/>
                <w:sz w:val="24"/>
                <w:szCs w:val="24"/>
                <w:highlight w:val="none"/>
              </w:rPr>
              <w:t>截止时间前送达地址：</w:t>
            </w:r>
            <w:r>
              <w:rPr>
                <w:rFonts w:hint="eastAsia" w:ascii="仿宋_GB2312" w:eastAsia="仿宋_GB2312"/>
                <w:color w:val="auto"/>
                <w:sz w:val="24"/>
                <w:szCs w:val="24"/>
                <w:highlight w:val="none"/>
                <w:u w:val="single"/>
              </w:rPr>
              <w:t>广州市越秀区</w:t>
            </w:r>
            <w:r>
              <w:rPr>
                <w:rFonts w:ascii="仿宋_GB2312" w:eastAsia="仿宋_GB2312"/>
                <w:color w:val="auto"/>
                <w:sz w:val="24"/>
                <w:szCs w:val="24"/>
                <w:highlight w:val="none"/>
                <w:u w:val="single"/>
              </w:rPr>
              <w:t>大沙头路</w:t>
            </w:r>
            <w:r>
              <w:rPr>
                <w:rFonts w:hint="eastAsia" w:ascii="仿宋_GB2312" w:eastAsia="仿宋_GB2312"/>
                <w:color w:val="auto"/>
                <w:sz w:val="24"/>
                <w:szCs w:val="24"/>
                <w:highlight w:val="none"/>
                <w:u w:val="single"/>
              </w:rPr>
              <w:t>3号</w:t>
            </w:r>
            <w:r>
              <w:rPr>
                <w:rFonts w:hint="eastAsia" w:ascii="仿宋_GB2312" w:eastAsia="仿宋_GB2312"/>
                <w:color w:val="auto"/>
                <w:sz w:val="24"/>
                <w:szCs w:val="24"/>
                <w:highlight w:val="none"/>
                <w:u w:val="single"/>
                <w:lang w:eastAsia="zh-CN"/>
              </w:rPr>
              <w:t>。</w:t>
            </w:r>
          </w:p>
        </w:tc>
      </w:tr>
      <w:tr w14:paraId="40D9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25" w:type="dxa"/>
            <w:vMerge w:val="restart"/>
            <w:vAlign w:val="center"/>
          </w:tcPr>
          <w:p w14:paraId="6BD9CD4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文件及评审</w:t>
            </w:r>
          </w:p>
        </w:tc>
        <w:tc>
          <w:tcPr>
            <w:tcW w:w="936" w:type="dxa"/>
            <w:vAlign w:val="center"/>
          </w:tcPr>
          <w:p w14:paraId="1D9FD363">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4</w:t>
            </w:r>
          </w:p>
        </w:tc>
        <w:tc>
          <w:tcPr>
            <w:tcW w:w="1224" w:type="dxa"/>
            <w:vAlign w:val="center"/>
          </w:tcPr>
          <w:p w14:paraId="74788757">
            <w:pPr>
              <w:adjustRightInd w:val="0"/>
              <w:snapToGrid w:val="0"/>
              <w:jc w:val="center"/>
              <w:rPr>
                <w:rFonts w:ascii="仿宋_GB2312" w:eastAsia="仿宋_GB2312"/>
                <w:strike/>
                <w:color w:val="auto"/>
                <w:sz w:val="24"/>
                <w:szCs w:val="24"/>
                <w:highlight w:val="none"/>
              </w:rPr>
            </w:pPr>
            <w:r>
              <w:rPr>
                <w:rFonts w:hint="eastAsia" w:ascii="仿宋_GB2312" w:eastAsia="仿宋_GB2312"/>
                <w:color w:val="auto"/>
                <w:sz w:val="24"/>
                <w:szCs w:val="24"/>
                <w:highlight w:val="none"/>
              </w:rPr>
              <w:t>评审小组</w:t>
            </w:r>
          </w:p>
        </w:tc>
        <w:tc>
          <w:tcPr>
            <w:tcW w:w="6018" w:type="dxa"/>
            <w:vAlign w:val="center"/>
          </w:tcPr>
          <w:p w14:paraId="7930C8A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ascii="仿宋_GB2312" w:eastAsia="仿宋_GB2312" w:hAnsiTheme="minorEastAsia"/>
                <w:color w:val="auto"/>
                <w:sz w:val="24"/>
                <w:szCs w:val="24"/>
                <w:highlight w:val="none"/>
                <w:u w:val="single"/>
              </w:rPr>
              <w:t>5</w:t>
            </w:r>
            <w:r>
              <w:rPr>
                <w:rFonts w:hint="eastAsia" w:ascii="仿宋_GB2312" w:eastAsia="仿宋_GB2312" w:hAnsiTheme="minorEastAsia"/>
                <w:color w:val="auto"/>
                <w:sz w:val="24"/>
                <w:szCs w:val="24"/>
                <w:highlight w:val="none"/>
              </w:rPr>
              <w:t>人或以上的奇数人</w:t>
            </w:r>
            <w:r>
              <w:rPr>
                <w:rFonts w:ascii="仿宋_GB2312" w:eastAsia="仿宋_GB2312" w:hAnsiTheme="minorEastAsia"/>
                <w:color w:val="auto"/>
                <w:sz w:val="24"/>
                <w:szCs w:val="24"/>
                <w:highlight w:val="none"/>
              </w:rPr>
              <w:t>员组成</w:t>
            </w:r>
          </w:p>
          <w:p w14:paraId="1B756AC2">
            <w:pPr>
              <w:adjustRightInd w:val="0"/>
              <w:snapToGrid w:val="0"/>
              <w:rPr>
                <w:rFonts w:ascii="仿宋_GB2312" w:eastAsia="仿宋_GB2312" w:hAnsiTheme="minorEastAsia"/>
                <w:strike/>
                <w:color w:val="auto"/>
                <w:sz w:val="24"/>
                <w:szCs w:val="24"/>
                <w:highlight w:val="none"/>
              </w:rPr>
            </w:pPr>
            <w:r>
              <w:rPr>
                <w:rFonts w:hint="eastAsia" w:ascii="仿宋_GB2312" w:eastAsia="仿宋_GB2312" w:hAnsiTheme="minorEastAsia"/>
                <w:color w:val="auto"/>
                <w:sz w:val="24"/>
                <w:szCs w:val="24"/>
                <w:highlight w:val="none"/>
              </w:rPr>
              <w:t>评审小组确定方式：由</w:t>
            </w:r>
            <w:r>
              <w:rPr>
                <w:rFonts w:hint="eastAsia" w:ascii="仿宋_GB2312" w:eastAsia="仿宋_GB2312" w:hAnsiTheme="minorEastAsia"/>
                <w:color w:val="auto"/>
                <w:sz w:val="24"/>
                <w:szCs w:val="24"/>
                <w:highlight w:val="none"/>
                <w:lang w:val="en-US" w:eastAsia="zh-CN"/>
              </w:rPr>
              <w:t>采购</w:t>
            </w:r>
            <w:r>
              <w:rPr>
                <w:rFonts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rPr>
              <w:t>自行组建</w:t>
            </w:r>
          </w:p>
        </w:tc>
      </w:tr>
      <w:tr w14:paraId="0CBC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continue"/>
            <w:vAlign w:val="center"/>
          </w:tcPr>
          <w:p w14:paraId="3146BB28">
            <w:pPr>
              <w:adjustRightInd w:val="0"/>
              <w:snapToGrid w:val="0"/>
              <w:jc w:val="center"/>
              <w:rPr>
                <w:rFonts w:ascii="仿宋_GB2312" w:eastAsia="仿宋_GB2312"/>
                <w:color w:val="auto"/>
                <w:sz w:val="24"/>
                <w:szCs w:val="24"/>
                <w:highlight w:val="none"/>
              </w:rPr>
            </w:pPr>
          </w:p>
        </w:tc>
        <w:tc>
          <w:tcPr>
            <w:tcW w:w="936" w:type="dxa"/>
            <w:vAlign w:val="center"/>
          </w:tcPr>
          <w:p w14:paraId="33614D0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5</w:t>
            </w:r>
          </w:p>
        </w:tc>
        <w:tc>
          <w:tcPr>
            <w:tcW w:w="1224" w:type="dxa"/>
            <w:vAlign w:val="center"/>
          </w:tcPr>
          <w:p w14:paraId="5A0622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6018" w:type="dxa"/>
            <w:vAlign w:val="center"/>
          </w:tcPr>
          <w:p w14:paraId="6047F48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见第五章评审办法有关条款</w:t>
            </w:r>
          </w:p>
        </w:tc>
      </w:tr>
      <w:tr w14:paraId="1F2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25" w:type="dxa"/>
            <w:vMerge w:val="continue"/>
            <w:vAlign w:val="center"/>
          </w:tcPr>
          <w:p w14:paraId="1A53AE2C">
            <w:pPr>
              <w:adjustRightInd w:val="0"/>
              <w:snapToGrid w:val="0"/>
              <w:jc w:val="center"/>
              <w:rPr>
                <w:rFonts w:ascii="仿宋_GB2312" w:eastAsia="仿宋_GB2312"/>
                <w:color w:val="auto"/>
                <w:sz w:val="24"/>
                <w:szCs w:val="24"/>
                <w:highlight w:val="none"/>
              </w:rPr>
            </w:pPr>
          </w:p>
        </w:tc>
        <w:tc>
          <w:tcPr>
            <w:tcW w:w="936" w:type="dxa"/>
            <w:vAlign w:val="center"/>
          </w:tcPr>
          <w:p w14:paraId="4ECCD9AC">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6</w:t>
            </w:r>
          </w:p>
        </w:tc>
        <w:tc>
          <w:tcPr>
            <w:tcW w:w="1224" w:type="dxa"/>
            <w:vAlign w:val="center"/>
          </w:tcPr>
          <w:p w14:paraId="5F12E1F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中选    供应商</w:t>
            </w:r>
            <w:r>
              <w:rPr>
                <w:rFonts w:hint="eastAsia" w:ascii="仿宋_GB2312" w:eastAsia="仿宋_GB2312"/>
                <w:color w:val="auto"/>
                <w:sz w:val="24"/>
                <w:szCs w:val="24"/>
                <w:highlight w:val="none"/>
                <w:lang w:val="en-US" w:eastAsia="zh-CN"/>
              </w:rPr>
              <w:t>结果公告</w:t>
            </w:r>
          </w:p>
        </w:tc>
        <w:tc>
          <w:tcPr>
            <w:tcW w:w="6018" w:type="dxa"/>
            <w:vAlign w:val="center"/>
          </w:tcPr>
          <w:p w14:paraId="798579A4">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val="en-US" w:eastAsia="zh-CN"/>
              </w:rPr>
              <w:t>中选结果</w:t>
            </w: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广州国企阳光采购信息</w:t>
            </w:r>
            <w:r>
              <w:rPr>
                <w:rFonts w:ascii="仿宋_GB2312" w:eastAsia="仿宋_GB2312" w:hAnsiTheme="minorEastAsia"/>
                <w:color w:val="auto"/>
                <w:sz w:val="24"/>
                <w:szCs w:val="24"/>
                <w:highlight w:val="none"/>
                <w:u w:val="single"/>
              </w:rPr>
              <w:t>发布</w:t>
            </w:r>
            <w:r>
              <w:rPr>
                <w:rFonts w:hint="eastAsia" w:ascii="仿宋_GB2312" w:eastAsia="仿宋_GB2312" w:hAnsiTheme="minorEastAsia"/>
                <w:color w:val="auto"/>
                <w:sz w:val="24"/>
                <w:szCs w:val="24"/>
                <w:highlight w:val="none"/>
                <w:u w:val="single"/>
              </w:rPr>
              <w:t>平台</w:t>
            </w:r>
            <w:r>
              <w:rPr>
                <w:rFonts w:hint="eastAsia" w:ascii="仿宋_GB2312" w:eastAsia="仿宋_GB2312" w:hAnsiTheme="minorEastAsia"/>
                <w:color w:val="auto"/>
                <w:sz w:val="24"/>
                <w:szCs w:val="24"/>
                <w:highlight w:val="none"/>
                <w:u w:val="single"/>
                <w:lang w:val="en-US" w:eastAsia="zh-CN"/>
              </w:rPr>
              <w:t>、广州水投建工集团有限公司官网</w:t>
            </w:r>
            <w:r>
              <w:rPr>
                <w:rFonts w:hint="eastAsia" w:ascii="仿宋_GB2312" w:eastAsia="仿宋_GB2312" w:hAnsiTheme="minorEastAsia"/>
                <w:color w:val="auto"/>
                <w:sz w:val="24"/>
                <w:szCs w:val="24"/>
                <w:highlight w:val="none"/>
              </w:rPr>
              <w:t>公告</w:t>
            </w:r>
          </w:p>
        </w:tc>
      </w:tr>
      <w:tr w14:paraId="3A8F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5" w:type="dxa"/>
            <w:vMerge w:val="restart"/>
            <w:vAlign w:val="center"/>
          </w:tcPr>
          <w:p w14:paraId="634A52C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w:t>
            </w:r>
            <w:r>
              <w:rPr>
                <w:rFonts w:hint="eastAsia" w:ascii="仿宋_GB2312" w:eastAsia="仿宋_GB2312"/>
                <w:color w:val="auto"/>
                <w:sz w:val="24"/>
                <w:szCs w:val="24"/>
                <w:highlight w:val="none"/>
              </w:rPr>
              <w:t>中选</w:t>
            </w:r>
            <w:r>
              <w:rPr>
                <w:rFonts w:ascii="仿宋_GB2312" w:eastAsia="仿宋_GB2312"/>
                <w:color w:val="auto"/>
                <w:sz w:val="24"/>
                <w:szCs w:val="24"/>
                <w:highlight w:val="none"/>
              </w:rPr>
              <w:t>人</w:t>
            </w:r>
          </w:p>
        </w:tc>
        <w:tc>
          <w:tcPr>
            <w:tcW w:w="936" w:type="dxa"/>
            <w:vAlign w:val="center"/>
          </w:tcPr>
          <w:p w14:paraId="7071A62B">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7</w:t>
            </w:r>
          </w:p>
        </w:tc>
        <w:tc>
          <w:tcPr>
            <w:tcW w:w="1224" w:type="dxa"/>
            <w:vAlign w:val="center"/>
          </w:tcPr>
          <w:p w14:paraId="746C5CC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中选办法</w:t>
            </w:r>
          </w:p>
        </w:tc>
        <w:tc>
          <w:tcPr>
            <w:tcW w:w="6018" w:type="dxa"/>
            <w:vAlign w:val="center"/>
          </w:tcPr>
          <w:p w14:paraId="7A419AA6">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见第三章</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方法有关条款</w:t>
            </w:r>
          </w:p>
        </w:tc>
      </w:tr>
      <w:tr w14:paraId="17F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5" w:type="dxa"/>
            <w:vMerge w:val="continue"/>
            <w:vAlign w:val="center"/>
          </w:tcPr>
          <w:p w14:paraId="70AAC668">
            <w:pPr>
              <w:adjustRightInd w:val="0"/>
              <w:snapToGrid w:val="0"/>
              <w:jc w:val="center"/>
              <w:rPr>
                <w:rFonts w:ascii="仿宋_GB2312" w:eastAsia="仿宋_GB2312"/>
                <w:color w:val="auto"/>
                <w:sz w:val="24"/>
                <w:szCs w:val="24"/>
                <w:highlight w:val="none"/>
              </w:rPr>
            </w:pPr>
          </w:p>
        </w:tc>
        <w:tc>
          <w:tcPr>
            <w:tcW w:w="936" w:type="dxa"/>
            <w:vAlign w:val="center"/>
          </w:tcPr>
          <w:p w14:paraId="7700D594">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8</w:t>
            </w:r>
          </w:p>
        </w:tc>
        <w:tc>
          <w:tcPr>
            <w:tcW w:w="1224" w:type="dxa"/>
            <w:shd w:val="clear" w:color="auto" w:fill="auto"/>
            <w:vAlign w:val="center"/>
          </w:tcPr>
          <w:p w14:paraId="266AB13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签订合同</w:t>
            </w:r>
          </w:p>
        </w:tc>
        <w:tc>
          <w:tcPr>
            <w:tcW w:w="6018" w:type="dxa"/>
            <w:shd w:val="clear" w:color="auto" w:fill="auto"/>
            <w:vAlign w:val="center"/>
          </w:tcPr>
          <w:p w14:paraId="453E11DC">
            <w:pPr>
              <w:adjustRightInd w:val="0"/>
              <w:snapToGrid w:val="0"/>
              <w:rPr>
                <w:rFonts w:ascii="仿宋_GB2312" w:eastAsia="仿宋_GB2312" w:hAnsiTheme="minorEastAsia"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见第三章</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方法有关条款</w:t>
            </w:r>
          </w:p>
        </w:tc>
      </w:tr>
      <w:tr w14:paraId="7616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25" w:type="dxa"/>
            <w:vMerge w:val="continue"/>
            <w:vAlign w:val="center"/>
          </w:tcPr>
          <w:p w14:paraId="487C9A96">
            <w:pPr>
              <w:adjustRightInd w:val="0"/>
              <w:snapToGrid w:val="0"/>
              <w:jc w:val="center"/>
              <w:rPr>
                <w:rFonts w:ascii="仿宋_GB2312" w:eastAsia="仿宋_GB2312"/>
                <w:color w:val="auto"/>
                <w:sz w:val="24"/>
                <w:szCs w:val="24"/>
                <w:highlight w:val="none"/>
              </w:rPr>
            </w:pPr>
          </w:p>
        </w:tc>
        <w:tc>
          <w:tcPr>
            <w:tcW w:w="936" w:type="dxa"/>
            <w:vAlign w:val="center"/>
          </w:tcPr>
          <w:p w14:paraId="598DDA3E">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9</w:t>
            </w:r>
          </w:p>
        </w:tc>
        <w:tc>
          <w:tcPr>
            <w:tcW w:w="1224" w:type="dxa"/>
            <w:shd w:val="clear" w:color="auto" w:fill="auto"/>
            <w:vAlign w:val="center"/>
          </w:tcPr>
          <w:p w14:paraId="7F92A7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履约担保</w:t>
            </w:r>
          </w:p>
        </w:tc>
        <w:tc>
          <w:tcPr>
            <w:tcW w:w="6018" w:type="dxa"/>
            <w:shd w:val="clear" w:color="auto" w:fill="auto"/>
            <w:vAlign w:val="center"/>
          </w:tcPr>
          <w:p w14:paraId="60CF94B5">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无需提供</w:t>
            </w:r>
          </w:p>
        </w:tc>
      </w:tr>
      <w:tr w14:paraId="5852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25" w:type="dxa"/>
            <w:vAlign w:val="center"/>
          </w:tcPr>
          <w:p w14:paraId="3786D5D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8F5DE01">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2.1</w:t>
            </w:r>
            <w:r>
              <w:rPr>
                <w:rFonts w:hint="eastAsia" w:ascii="仿宋_GB2312" w:eastAsia="仿宋_GB2312"/>
                <w:color w:val="auto"/>
                <w:sz w:val="24"/>
                <w:szCs w:val="24"/>
                <w:highlight w:val="none"/>
                <w:lang w:val="en-US" w:eastAsia="zh-CN"/>
              </w:rPr>
              <w:t>0</w:t>
            </w:r>
          </w:p>
        </w:tc>
        <w:tc>
          <w:tcPr>
            <w:tcW w:w="1224" w:type="dxa"/>
            <w:vAlign w:val="center"/>
          </w:tcPr>
          <w:p w14:paraId="1A2F35D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6018" w:type="dxa"/>
            <w:vAlign w:val="center"/>
          </w:tcPr>
          <w:p w14:paraId="2ED25622">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无</w:t>
            </w:r>
          </w:p>
        </w:tc>
      </w:tr>
    </w:tbl>
    <w:p w14:paraId="5D197FFD">
      <w:pPr>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br w:type="page"/>
      </w:r>
    </w:p>
    <w:p w14:paraId="174DDD3F">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3.响应</w:t>
      </w:r>
      <w:r>
        <w:rPr>
          <w:rFonts w:asciiTheme="minorEastAsia" w:hAnsiTheme="minorEastAsia"/>
          <w:b/>
          <w:color w:val="auto"/>
          <w:sz w:val="32"/>
          <w:szCs w:val="32"/>
          <w:highlight w:val="none"/>
        </w:rPr>
        <w:t>费用</w:t>
      </w:r>
    </w:p>
    <w:p w14:paraId="13F4292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参与本次招募</w:t>
      </w:r>
      <w:r>
        <w:rPr>
          <w:rFonts w:ascii="仿宋_GB2312" w:eastAsia="仿宋_GB2312"/>
          <w:color w:val="auto"/>
          <w:sz w:val="28"/>
          <w:szCs w:val="28"/>
          <w:highlight w:val="none"/>
        </w:rPr>
        <w:t>活动</w:t>
      </w:r>
      <w:r>
        <w:rPr>
          <w:rFonts w:hint="eastAsia" w:ascii="仿宋_GB2312" w:eastAsia="仿宋_GB2312"/>
          <w:color w:val="auto"/>
          <w:sz w:val="28"/>
          <w:szCs w:val="28"/>
          <w:highlight w:val="none"/>
        </w:rPr>
        <w:t>的供应商应承担其编制响应文件与递交响应文件所涉及的一切费用，不论结果如何，</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rPr>
        <w:t>人在任何情况下无义务也无责任承担这些费用。</w:t>
      </w:r>
    </w:p>
    <w:p w14:paraId="0F399D2D">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14:paraId="4D8A880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620CFD6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）响应文件未按规定格式填写，或内容与</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严重背离的。</w:t>
      </w:r>
    </w:p>
    <w:p w14:paraId="476B294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）供应商不符合</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规定的资格条件。</w:t>
      </w:r>
    </w:p>
    <w:p w14:paraId="48BF678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）响应文件没有对</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的实质性要求和条件作出响应。</w:t>
      </w:r>
    </w:p>
    <w:p w14:paraId="461DCB8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）其他不符合</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要求的情形。</w:t>
      </w:r>
    </w:p>
    <w:p w14:paraId="2C470E2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1FB15B92">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.1响应文件包括下列内容：</w:t>
      </w:r>
    </w:p>
    <w:p w14:paraId="398A4965">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0C6E3AFA">
      <w:pPr>
        <w:adjustRightInd w:val="0"/>
        <w:snapToGrid w:val="0"/>
        <w:spacing w:line="560" w:lineRule="exact"/>
        <w:ind w:firstLine="565" w:firstLineChars="202"/>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4656CD2B">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）资格审查资料。</w:t>
      </w:r>
    </w:p>
    <w:p w14:paraId="6286876E">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方案（不限于</w:t>
      </w:r>
      <w:r>
        <w:rPr>
          <w:rFonts w:hint="eastAsia" w:ascii="仿宋_GB2312" w:eastAsia="仿宋_GB2312"/>
          <w:color w:val="auto"/>
          <w:sz w:val="28"/>
          <w:szCs w:val="28"/>
          <w:highlight w:val="none"/>
        </w:rPr>
        <w:t>企业简介、设备</w:t>
      </w:r>
      <w:r>
        <w:rPr>
          <w:rFonts w:ascii="仿宋_GB2312" w:eastAsia="仿宋_GB2312"/>
          <w:color w:val="auto"/>
          <w:sz w:val="28"/>
          <w:szCs w:val="28"/>
          <w:highlight w:val="none"/>
        </w:rPr>
        <w:t>设施</w:t>
      </w:r>
      <w:r>
        <w:rPr>
          <w:rFonts w:hint="eastAsia" w:ascii="仿宋_GB2312" w:eastAsia="仿宋_GB2312"/>
          <w:color w:val="auto"/>
          <w:sz w:val="28"/>
          <w:szCs w:val="28"/>
          <w:highlight w:val="none"/>
        </w:rPr>
        <w:t>情况</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附现场生产线照片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、企业信誉、资金实力、履约</w:t>
      </w:r>
      <w:r>
        <w:rPr>
          <w:rFonts w:ascii="仿宋_GB2312" w:eastAsia="仿宋_GB2312"/>
          <w:color w:val="auto"/>
          <w:sz w:val="28"/>
          <w:szCs w:val="28"/>
          <w:highlight w:val="none"/>
        </w:rPr>
        <w:t>保障措施</w:t>
      </w:r>
      <w:r>
        <w:rPr>
          <w:rFonts w:hint="eastAsia" w:ascii="仿宋_GB2312" w:eastAsia="仿宋_GB2312"/>
          <w:color w:val="auto"/>
          <w:sz w:val="28"/>
          <w:szCs w:val="28"/>
          <w:highlight w:val="none"/>
        </w:rPr>
        <w:t>、管理协调方案、服务便利性及保障能力、供货</w:t>
      </w:r>
      <w:r>
        <w:rPr>
          <w:rFonts w:ascii="仿宋_GB2312" w:eastAsia="仿宋_GB2312"/>
          <w:color w:val="auto"/>
          <w:sz w:val="28"/>
          <w:szCs w:val="28"/>
          <w:highlight w:val="none"/>
        </w:rPr>
        <w:t>范围</w:t>
      </w:r>
      <w:r>
        <w:rPr>
          <w:rFonts w:hint="eastAsia" w:ascii="仿宋_GB2312" w:eastAsia="仿宋_GB2312"/>
          <w:color w:val="auto"/>
          <w:sz w:val="28"/>
          <w:szCs w:val="28"/>
          <w:highlight w:val="none"/>
        </w:rPr>
        <w:t>等</w:t>
      </w:r>
      <w:r>
        <w:rPr>
          <w:rFonts w:ascii="仿宋_GB2312" w:eastAsia="仿宋_GB2312"/>
          <w:color w:val="auto"/>
          <w:sz w:val="28"/>
          <w:szCs w:val="28"/>
          <w:highlight w:val="none"/>
        </w:rPr>
        <w:t>）</w:t>
      </w:r>
      <w:r>
        <w:rPr>
          <w:rFonts w:hint="eastAsia" w:ascii="仿宋_GB2312" w:eastAsia="仿宋_GB2312"/>
          <w:color w:val="auto"/>
          <w:sz w:val="28"/>
          <w:szCs w:val="28"/>
          <w:highlight w:val="none"/>
        </w:rPr>
        <w:t>。</w:t>
      </w:r>
    </w:p>
    <w:p w14:paraId="335FAC74">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）其他材料。</w:t>
      </w:r>
    </w:p>
    <w:p w14:paraId="493C3B8F">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.2供应商应按照第七章“响应文件组成及格式附件”规定进行编写和装订，也可在基本格式基础上对表格进行扩展，未规定格式的由供应商自定格式。</w:t>
      </w:r>
    </w:p>
    <w:p w14:paraId="31E189BA">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6.3响应文件一式两份，其中正本一份，副本一份。副本可为正本的复印件，应与正本一致，如出现不一致情况以正本为准。</w:t>
      </w:r>
    </w:p>
    <w:p w14:paraId="46B74E9F">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6.4在响应文件正本中，第七章响应文件格式中规定签字、盖章的地方必须按其规定签字、盖章。</w:t>
      </w:r>
    </w:p>
    <w:p w14:paraId="78BEFF52">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6.5</w:t>
      </w:r>
      <w:r>
        <w:rPr>
          <w:rFonts w:hint="eastAsia" w:ascii="仿宋_GB2312" w:eastAsia="仿宋_GB2312"/>
          <w:color w:val="auto"/>
          <w:sz w:val="28"/>
          <w:szCs w:val="28"/>
          <w:highlight w:val="none"/>
        </w:rPr>
        <w:t>若供应商对响应文件的错处作必要修改，则应在修改处加盖供应商公章或由法定代表人或法定代表人授权代表签字确认。</w:t>
      </w:r>
    </w:p>
    <w:p w14:paraId="376F9E8D">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7</w:t>
      </w:r>
      <w:r>
        <w:rPr>
          <w:rFonts w:hint="eastAsia" w:asciiTheme="minorEastAsia" w:hAnsiTheme="minorEastAsia"/>
          <w:b/>
          <w:color w:val="auto"/>
          <w:sz w:val="32"/>
          <w:szCs w:val="32"/>
          <w:highlight w:val="none"/>
        </w:rPr>
        <w:t>.异议</w:t>
      </w:r>
    </w:p>
    <w:p w14:paraId="6860AD3A">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.1 供应商或其他利害关系人可以对招募公告、</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、中选结果提出异议。异议应在招募公告或文件规定的时间内、中选结果公告期间通过规定的异议渠道提出，并递交异议函和必要的证明材料。异议函包括但不限于下列内容：</w:t>
      </w:r>
    </w:p>
    <w:p w14:paraId="15332DE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5D67F0AA">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A24E46D">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10D54450">
      <w:pPr>
        <w:adjustRightInd w:val="0"/>
        <w:snapToGrid w:val="0"/>
        <w:spacing w:line="560" w:lineRule="exact"/>
        <w:ind w:firstLine="560" w:firstLineChars="200"/>
        <w:jc w:val="left"/>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rPr>
        <w:t>将针对异议事项进行核查，经过核查，发现异议人对相关问题理解有误的，应作出解释；发现招募活动中确实存在错误或不当行为的，应及时予以改正或补救。</w:t>
      </w:r>
      <w:r>
        <w:rPr>
          <w:rFonts w:hint="eastAsia" w:ascii="仿宋_GB2312" w:eastAsia="仿宋_GB2312"/>
          <w:color w:val="auto"/>
          <w:sz w:val="28"/>
          <w:szCs w:val="28"/>
          <w:highlight w:val="none"/>
          <w:lang w:eastAsia="zh-CN"/>
        </w:rPr>
        <w:t>采购人</w:t>
      </w:r>
      <w:r>
        <w:rPr>
          <w:rFonts w:hint="eastAsia" w:ascii="仿宋_GB2312" w:eastAsia="仿宋_GB2312"/>
          <w:color w:val="auto"/>
          <w:sz w:val="28"/>
          <w:szCs w:val="28"/>
          <w:highlight w:val="none"/>
        </w:rPr>
        <w:t>认为异议不成立或不影响招募结果的，在做出相关回应后可以继续进行招募活动。</w:t>
      </w:r>
    </w:p>
    <w:p w14:paraId="4B0A1371">
      <w:pPr>
        <w:adjustRightInd w:val="0"/>
        <w:snapToGrid w:val="0"/>
        <w:spacing w:line="56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如供应商或其他利害关系人未提出异议，视为完全理解并同意本</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。一经进入评审程序，即视为供应商已详细阅读全部文件资料，完全理解</w:t>
      </w:r>
      <w:r>
        <w:rPr>
          <w:rFonts w:hint="eastAsia" w:ascii="仿宋_GB2312" w:eastAsia="仿宋_GB2312"/>
          <w:color w:val="auto"/>
          <w:sz w:val="28"/>
          <w:szCs w:val="28"/>
          <w:highlight w:val="none"/>
          <w:lang w:eastAsia="zh-CN"/>
        </w:rPr>
        <w:t>采购文件</w:t>
      </w:r>
      <w:r>
        <w:rPr>
          <w:rFonts w:hint="eastAsia" w:ascii="仿宋_GB2312" w:eastAsia="仿宋_GB2312"/>
          <w:color w:val="auto"/>
          <w:sz w:val="28"/>
          <w:szCs w:val="28"/>
          <w:highlight w:val="none"/>
        </w:rPr>
        <w:t>所有条款内容并同意放弃对这方面有不明白及误解的权利。</w:t>
      </w:r>
    </w:p>
    <w:p w14:paraId="2C807F95">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8</w:t>
      </w:r>
      <w:r>
        <w:rPr>
          <w:rFonts w:hint="eastAsia" w:asciiTheme="minorEastAsia" w:hAnsiTheme="minorEastAsia"/>
          <w:b/>
          <w:color w:val="auto"/>
          <w:sz w:val="32"/>
          <w:szCs w:val="32"/>
          <w:highlight w:val="none"/>
        </w:rPr>
        <w:t>.本章附件</w:t>
      </w:r>
    </w:p>
    <w:p w14:paraId="732A7632">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1：响应文件接收表</w:t>
      </w:r>
    </w:p>
    <w:p w14:paraId="437C7FC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34ACDCBF">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63CAFF3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附件4：中选通知书</w:t>
      </w:r>
    </w:p>
    <w:p w14:paraId="3115E3C2">
      <w:pPr>
        <w:adjustRightInd w:val="0"/>
        <w:snapToGrid w:val="0"/>
        <w:spacing w:line="600" w:lineRule="exact"/>
        <w:ind w:firstLine="694" w:firstLineChars="248"/>
        <w:jc w:val="left"/>
        <w:rPr>
          <w:rFonts w:ascii="仿宋_GB2312" w:eastAsia="仿宋_GB2312"/>
          <w:color w:val="auto"/>
          <w:sz w:val="28"/>
          <w:szCs w:val="28"/>
          <w:highlight w:val="none"/>
        </w:rPr>
      </w:pPr>
    </w:p>
    <w:p w14:paraId="78186B31">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07CDDF23">
      <w:pPr>
        <w:adjustRightInd w:val="0"/>
        <w:snapToGrid w:val="0"/>
        <w:spacing w:line="600" w:lineRule="exact"/>
        <w:jc w:val="left"/>
        <w:rPr>
          <w:rFonts w:ascii="方正小标宋简体" w:eastAsia="方正小标宋简体" w:hAnsiTheme="majorEastAsia"/>
          <w:color w:val="auto"/>
          <w:sz w:val="32"/>
          <w:szCs w:val="32"/>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3BD5D1DE">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响应文件接收表</w:t>
      </w:r>
    </w:p>
    <w:p w14:paraId="54F2C4C0">
      <w:pPr>
        <w:adjustRightInd w:val="0"/>
        <w:snapToGrid w:val="0"/>
        <w:spacing w:line="600" w:lineRule="exact"/>
        <w:jc w:val="left"/>
        <w:rPr>
          <w:rFonts w:hint="eastAsia" w:ascii="仿宋_GB2312" w:eastAsia="仿宋_GB2312" w:hAnsiTheme="majorEastAsia"/>
          <w:color w:val="auto"/>
          <w:sz w:val="28"/>
          <w:szCs w:val="28"/>
          <w:highlight w:val="none"/>
          <w:lang w:val="en-US" w:eastAsia="zh-CN"/>
        </w:rPr>
      </w:pPr>
      <w:r>
        <w:rPr>
          <w:rFonts w:hint="eastAsia" w:ascii="仿宋_GB2312" w:eastAsia="仿宋_GB2312" w:hAnsiTheme="majorEastAsia"/>
          <w:color w:val="auto"/>
          <w:sz w:val="28"/>
          <w:szCs w:val="28"/>
          <w:highlight w:val="none"/>
        </w:rPr>
        <w:t>招募</w:t>
      </w:r>
      <w:r>
        <w:rPr>
          <w:rFonts w:ascii="仿宋_GB2312" w:eastAsia="仿宋_GB2312" w:hAnsiTheme="majorEastAsia"/>
          <w:color w:val="auto"/>
          <w:sz w:val="28"/>
          <w:szCs w:val="28"/>
          <w:highlight w:val="none"/>
        </w:rPr>
        <w:t>名称</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lang w:val="en-US" w:eastAsia="zh-CN"/>
        </w:rPr>
        <w:t>2025年优质</w:t>
      </w:r>
      <w:r>
        <w:rPr>
          <w:rFonts w:hint="eastAsia" w:ascii="仿宋_GB2312" w:eastAsia="仿宋_GB2312" w:hAnsiTheme="majorEastAsia"/>
          <w:color w:val="auto"/>
          <w:sz w:val="28"/>
          <w:szCs w:val="28"/>
          <w:highlight w:val="none"/>
        </w:rPr>
        <w:t>混凝土供应商招募</w:t>
      </w:r>
      <w:r>
        <w:rPr>
          <w:rFonts w:hint="eastAsia" w:ascii="仿宋_GB2312" w:eastAsia="仿宋_GB2312" w:hAnsiTheme="majorEastAsia"/>
          <w:color w:val="auto"/>
          <w:sz w:val="28"/>
          <w:szCs w:val="28"/>
          <w:highlight w:val="none"/>
          <w:lang w:val="en-US" w:eastAsia="zh-CN"/>
        </w:rPr>
        <w:t>项目</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260"/>
        <w:gridCol w:w="1276"/>
        <w:gridCol w:w="1559"/>
        <w:gridCol w:w="1985"/>
      </w:tblGrid>
      <w:tr w14:paraId="34DF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restart"/>
            <w:vAlign w:val="center"/>
          </w:tcPr>
          <w:p w14:paraId="6F94DD2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3260" w:type="dxa"/>
            <w:vMerge w:val="restart"/>
            <w:vAlign w:val="center"/>
          </w:tcPr>
          <w:p w14:paraId="56D8A7E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p>
        </w:tc>
        <w:tc>
          <w:tcPr>
            <w:tcW w:w="1276" w:type="dxa"/>
            <w:vMerge w:val="restart"/>
            <w:vAlign w:val="center"/>
          </w:tcPr>
          <w:p w14:paraId="406C856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559" w:type="dxa"/>
            <w:vMerge w:val="restart"/>
            <w:vAlign w:val="center"/>
          </w:tcPr>
          <w:p w14:paraId="01B502E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签收时间</w:t>
            </w:r>
          </w:p>
        </w:tc>
        <w:tc>
          <w:tcPr>
            <w:tcW w:w="1985" w:type="dxa"/>
            <w:vMerge w:val="restart"/>
            <w:vAlign w:val="center"/>
          </w:tcPr>
          <w:p w14:paraId="4AAF622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ascii="仿宋_GB2312" w:eastAsia="仿宋_GB2312"/>
                <w:color w:val="auto"/>
                <w:sz w:val="24"/>
                <w:szCs w:val="24"/>
                <w:highlight w:val="none"/>
              </w:rPr>
              <w:t>代表签名</w:t>
            </w:r>
          </w:p>
        </w:tc>
      </w:tr>
      <w:tr w14:paraId="1250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Merge w:val="continue"/>
            <w:vAlign w:val="center"/>
          </w:tcPr>
          <w:p w14:paraId="1CA63672">
            <w:pPr>
              <w:adjustRightInd w:val="0"/>
              <w:snapToGrid w:val="0"/>
              <w:spacing w:line="600" w:lineRule="exact"/>
              <w:jc w:val="center"/>
              <w:rPr>
                <w:rFonts w:ascii="仿宋_GB2312" w:eastAsia="仿宋_GB2312"/>
                <w:color w:val="auto"/>
                <w:sz w:val="24"/>
                <w:szCs w:val="24"/>
                <w:highlight w:val="none"/>
              </w:rPr>
            </w:pPr>
          </w:p>
        </w:tc>
        <w:tc>
          <w:tcPr>
            <w:tcW w:w="3260" w:type="dxa"/>
            <w:vMerge w:val="continue"/>
            <w:vAlign w:val="center"/>
          </w:tcPr>
          <w:p w14:paraId="591AFF48">
            <w:pPr>
              <w:adjustRightInd w:val="0"/>
              <w:snapToGrid w:val="0"/>
              <w:spacing w:line="600" w:lineRule="exact"/>
              <w:jc w:val="center"/>
              <w:rPr>
                <w:rFonts w:ascii="仿宋_GB2312" w:eastAsia="仿宋_GB2312"/>
                <w:color w:val="auto"/>
                <w:sz w:val="24"/>
                <w:szCs w:val="24"/>
                <w:highlight w:val="none"/>
              </w:rPr>
            </w:pPr>
          </w:p>
        </w:tc>
        <w:tc>
          <w:tcPr>
            <w:tcW w:w="1276" w:type="dxa"/>
            <w:vMerge w:val="continue"/>
            <w:vAlign w:val="center"/>
          </w:tcPr>
          <w:p w14:paraId="46CF5844">
            <w:pPr>
              <w:adjustRightInd w:val="0"/>
              <w:snapToGrid w:val="0"/>
              <w:spacing w:line="600" w:lineRule="exact"/>
              <w:jc w:val="center"/>
              <w:rPr>
                <w:rFonts w:ascii="仿宋_GB2312" w:eastAsia="仿宋_GB2312"/>
                <w:color w:val="auto"/>
                <w:sz w:val="24"/>
                <w:szCs w:val="24"/>
                <w:highlight w:val="none"/>
              </w:rPr>
            </w:pPr>
          </w:p>
        </w:tc>
        <w:tc>
          <w:tcPr>
            <w:tcW w:w="1559" w:type="dxa"/>
            <w:vMerge w:val="continue"/>
            <w:vAlign w:val="center"/>
          </w:tcPr>
          <w:p w14:paraId="5C0B0723">
            <w:pPr>
              <w:adjustRightInd w:val="0"/>
              <w:snapToGrid w:val="0"/>
              <w:spacing w:line="600" w:lineRule="exact"/>
              <w:jc w:val="center"/>
              <w:rPr>
                <w:rFonts w:ascii="仿宋_GB2312" w:eastAsia="仿宋_GB2312"/>
                <w:color w:val="auto"/>
                <w:sz w:val="24"/>
                <w:szCs w:val="24"/>
                <w:highlight w:val="none"/>
              </w:rPr>
            </w:pPr>
          </w:p>
        </w:tc>
        <w:tc>
          <w:tcPr>
            <w:tcW w:w="1985" w:type="dxa"/>
            <w:vMerge w:val="continue"/>
            <w:vAlign w:val="center"/>
          </w:tcPr>
          <w:p w14:paraId="6942662D">
            <w:pPr>
              <w:adjustRightInd w:val="0"/>
              <w:snapToGrid w:val="0"/>
              <w:spacing w:line="600" w:lineRule="exact"/>
              <w:jc w:val="center"/>
              <w:rPr>
                <w:rFonts w:ascii="仿宋_GB2312" w:eastAsia="仿宋_GB2312"/>
                <w:color w:val="auto"/>
                <w:sz w:val="24"/>
                <w:szCs w:val="24"/>
                <w:highlight w:val="none"/>
              </w:rPr>
            </w:pPr>
          </w:p>
        </w:tc>
      </w:tr>
      <w:tr w14:paraId="729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F805E8E">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1D60A97C">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2ACD2138">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0AD57076">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3619D230">
            <w:pPr>
              <w:adjustRightInd w:val="0"/>
              <w:snapToGrid w:val="0"/>
              <w:spacing w:line="600" w:lineRule="exact"/>
              <w:rPr>
                <w:rFonts w:ascii="仿宋_GB2312" w:eastAsia="仿宋_GB2312"/>
                <w:color w:val="auto"/>
                <w:sz w:val="24"/>
                <w:szCs w:val="24"/>
                <w:highlight w:val="none"/>
              </w:rPr>
            </w:pPr>
          </w:p>
        </w:tc>
      </w:tr>
      <w:tr w14:paraId="62A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0F72CFF">
            <w:pPr>
              <w:jc w:val="center"/>
              <w:rPr>
                <w:color w:val="auto"/>
                <w:sz w:val="24"/>
                <w:szCs w:val="24"/>
                <w:highlight w:val="none"/>
              </w:rPr>
            </w:pPr>
          </w:p>
        </w:tc>
        <w:tc>
          <w:tcPr>
            <w:tcW w:w="3260" w:type="dxa"/>
            <w:vAlign w:val="center"/>
          </w:tcPr>
          <w:p w14:paraId="2087B28E">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7440C158">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5841CC21">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7FE2FD34">
            <w:pPr>
              <w:adjustRightInd w:val="0"/>
              <w:snapToGrid w:val="0"/>
              <w:spacing w:line="600" w:lineRule="exact"/>
              <w:rPr>
                <w:rFonts w:ascii="仿宋_GB2312" w:eastAsia="仿宋_GB2312"/>
                <w:color w:val="auto"/>
                <w:sz w:val="24"/>
                <w:szCs w:val="24"/>
                <w:highlight w:val="none"/>
              </w:rPr>
            </w:pPr>
          </w:p>
        </w:tc>
      </w:tr>
      <w:tr w14:paraId="63E1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2EB753B">
            <w:pPr>
              <w:jc w:val="center"/>
              <w:rPr>
                <w:color w:val="auto"/>
                <w:sz w:val="24"/>
                <w:szCs w:val="24"/>
                <w:highlight w:val="none"/>
              </w:rPr>
            </w:pPr>
          </w:p>
        </w:tc>
        <w:tc>
          <w:tcPr>
            <w:tcW w:w="3260" w:type="dxa"/>
            <w:vAlign w:val="center"/>
          </w:tcPr>
          <w:p w14:paraId="28864333">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75D98731">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1AB484F2">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3ACFAF4D">
            <w:pPr>
              <w:adjustRightInd w:val="0"/>
              <w:snapToGrid w:val="0"/>
              <w:spacing w:line="600" w:lineRule="exact"/>
              <w:rPr>
                <w:rFonts w:ascii="仿宋_GB2312" w:eastAsia="仿宋_GB2312"/>
                <w:color w:val="auto"/>
                <w:sz w:val="24"/>
                <w:szCs w:val="24"/>
                <w:highlight w:val="none"/>
              </w:rPr>
            </w:pPr>
          </w:p>
        </w:tc>
      </w:tr>
      <w:tr w14:paraId="20CC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A586D3B">
            <w:pPr>
              <w:jc w:val="center"/>
              <w:rPr>
                <w:color w:val="auto"/>
                <w:sz w:val="24"/>
                <w:szCs w:val="24"/>
                <w:highlight w:val="none"/>
              </w:rPr>
            </w:pPr>
          </w:p>
        </w:tc>
        <w:tc>
          <w:tcPr>
            <w:tcW w:w="3260" w:type="dxa"/>
            <w:vAlign w:val="center"/>
          </w:tcPr>
          <w:p w14:paraId="1F574AF2">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177FA0DA">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5DD65775">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7F6208C8">
            <w:pPr>
              <w:adjustRightInd w:val="0"/>
              <w:snapToGrid w:val="0"/>
              <w:spacing w:line="600" w:lineRule="exact"/>
              <w:rPr>
                <w:rFonts w:ascii="仿宋_GB2312" w:eastAsia="仿宋_GB2312"/>
                <w:color w:val="auto"/>
                <w:sz w:val="24"/>
                <w:szCs w:val="24"/>
                <w:highlight w:val="none"/>
              </w:rPr>
            </w:pPr>
          </w:p>
        </w:tc>
      </w:tr>
      <w:tr w14:paraId="1064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B85ACFD">
            <w:pPr>
              <w:jc w:val="center"/>
              <w:rPr>
                <w:color w:val="auto"/>
                <w:sz w:val="24"/>
                <w:szCs w:val="24"/>
                <w:highlight w:val="none"/>
              </w:rPr>
            </w:pPr>
          </w:p>
        </w:tc>
        <w:tc>
          <w:tcPr>
            <w:tcW w:w="3260" w:type="dxa"/>
            <w:vAlign w:val="center"/>
          </w:tcPr>
          <w:p w14:paraId="67BBB536">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3383334B">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67DCCF9C">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3EFA6C35">
            <w:pPr>
              <w:adjustRightInd w:val="0"/>
              <w:snapToGrid w:val="0"/>
              <w:spacing w:line="600" w:lineRule="exact"/>
              <w:rPr>
                <w:rFonts w:ascii="仿宋_GB2312" w:eastAsia="仿宋_GB2312"/>
                <w:color w:val="auto"/>
                <w:sz w:val="24"/>
                <w:szCs w:val="24"/>
                <w:highlight w:val="none"/>
              </w:rPr>
            </w:pPr>
          </w:p>
        </w:tc>
      </w:tr>
      <w:tr w14:paraId="6ECD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567B049">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15FF8B6F">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0D0925CD">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4DD99A64">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10613BCD">
            <w:pPr>
              <w:adjustRightInd w:val="0"/>
              <w:snapToGrid w:val="0"/>
              <w:spacing w:line="600" w:lineRule="exact"/>
              <w:rPr>
                <w:rFonts w:ascii="仿宋_GB2312" w:eastAsia="仿宋_GB2312"/>
                <w:color w:val="auto"/>
                <w:sz w:val="24"/>
                <w:szCs w:val="24"/>
                <w:highlight w:val="none"/>
              </w:rPr>
            </w:pPr>
          </w:p>
        </w:tc>
      </w:tr>
      <w:tr w14:paraId="742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7C3FC18">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15C7FA73">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0E8EF695">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4B4041BC">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56BAA7B6">
            <w:pPr>
              <w:adjustRightInd w:val="0"/>
              <w:snapToGrid w:val="0"/>
              <w:spacing w:line="600" w:lineRule="exact"/>
              <w:rPr>
                <w:rFonts w:ascii="仿宋_GB2312" w:eastAsia="仿宋_GB2312"/>
                <w:color w:val="auto"/>
                <w:sz w:val="24"/>
                <w:szCs w:val="24"/>
                <w:highlight w:val="none"/>
              </w:rPr>
            </w:pPr>
          </w:p>
        </w:tc>
      </w:tr>
      <w:tr w14:paraId="2155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E3D00A7">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6EEB5990">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69A74BFD">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653AD87C">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6FF6DE61">
            <w:pPr>
              <w:adjustRightInd w:val="0"/>
              <w:snapToGrid w:val="0"/>
              <w:spacing w:line="600" w:lineRule="exact"/>
              <w:rPr>
                <w:rFonts w:ascii="仿宋_GB2312" w:eastAsia="仿宋_GB2312"/>
                <w:color w:val="auto"/>
                <w:sz w:val="24"/>
                <w:szCs w:val="24"/>
                <w:highlight w:val="none"/>
              </w:rPr>
            </w:pPr>
          </w:p>
        </w:tc>
      </w:tr>
      <w:tr w14:paraId="112D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AAEF2F">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422D709D">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132F3C36">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036554E7">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22C0207B">
            <w:pPr>
              <w:adjustRightInd w:val="0"/>
              <w:snapToGrid w:val="0"/>
              <w:spacing w:line="600" w:lineRule="exact"/>
              <w:rPr>
                <w:rFonts w:ascii="仿宋_GB2312" w:eastAsia="仿宋_GB2312"/>
                <w:color w:val="auto"/>
                <w:sz w:val="24"/>
                <w:szCs w:val="24"/>
                <w:highlight w:val="none"/>
              </w:rPr>
            </w:pPr>
          </w:p>
        </w:tc>
      </w:tr>
      <w:tr w14:paraId="3F17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9C4E213">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49164548">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232585BD">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02F832EE">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37C25260">
            <w:pPr>
              <w:adjustRightInd w:val="0"/>
              <w:snapToGrid w:val="0"/>
              <w:spacing w:line="600" w:lineRule="exact"/>
              <w:rPr>
                <w:rFonts w:ascii="仿宋_GB2312" w:eastAsia="仿宋_GB2312"/>
                <w:color w:val="auto"/>
                <w:sz w:val="24"/>
                <w:szCs w:val="24"/>
                <w:highlight w:val="none"/>
              </w:rPr>
            </w:pPr>
          </w:p>
        </w:tc>
      </w:tr>
      <w:tr w14:paraId="7605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2DF547E">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5A79D6A7">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4FCAAD1F">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300F0B1E">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247673E8">
            <w:pPr>
              <w:adjustRightInd w:val="0"/>
              <w:snapToGrid w:val="0"/>
              <w:spacing w:line="600" w:lineRule="exact"/>
              <w:rPr>
                <w:rFonts w:ascii="仿宋_GB2312" w:eastAsia="仿宋_GB2312"/>
                <w:color w:val="auto"/>
                <w:sz w:val="24"/>
                <w:szCs w:val="24"/>
                <w:highlight w:val="none"/>
              </w:rPr>
            </w:pPr>
          </w:p>
        </w:tc>
      </w:tr>
      <w:tr w14:paraId="13C2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C885747">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2AB56B2A">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2883A327">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5F3858EF">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0A227D7B">
            <w:pPr>
              <w:adjustRightInd w:val="0"/>
              <w:snapToGrid w:val="0"/>
              <w:spacing w:line="600" w:lineRule="exact"/>
              <w:rPr>
                <w:rFonts w:ascii="仿宋_GB2312" w:eastAsia="仿宋_GB2312"/>
                <w:color w:val="auto"/>
                <w:sz w:val="24"/>
                <w:szCs w:val="24"/>
                <w:highlight w:val="none"/>
              </w:rPr>
            </w:pPr>
          </w:p>
        </w:tc>
      </w:tr>
      <w:tr w14:paraId="541B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C62496F">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49F3578A">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5A82A89F">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795D398F">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14C0DCEA">
            <w:pPr>
              <w:adjustRightInd w:val="0"/>
              <w:snapToGrid w:val="0"/>
              <w:spacing w:line="600" w:lineRule="exact"/>
              <w:rPr>
                <w:rFonts w:ascii="仿宋_GB2312" w:eastAsia="仿宋_GB2312"/>
                <w:color w:val="auto"/>
                <w:sz w:val="24"/>
                <w:szCs w:val="24"/>
                <w:highlight w:val="none"/>
              </w:rPr>
            </w:pPr>
          </w:p>
        </w:tc>
      </w:tr>
      <w:tr w14:paraId="0A93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49AE509D">
            <w:pPr>
              <w:adjustRightInd w:val="0"/>
              <w:snapToGrid w:val="0"/>
              <w:spacing w:line="600" w:lineRule="exact"/>
              <w:jc w:val="center"/>
              <w:rPr>
                <w:rFonts w:ascii="仿宋_GB2312" w:eastAsia="仿宋_GB2312"/>
                <w:color w:val="auto"/>
                <w:sz w:val="24"/>
                <w:szCs w:val="24"/>
                <w:highlight w:val="none"/>
              </w:rPr>
            </w:pPr>
          </w:p>
        </w:tc>
        <w:tc>
          <w:tcPr>
            <w:tcW w:w="3260" w:type="dxa"/>
            <w:vAlign w:val="center"/>
          </w:tcPr>
          <w:p w14:paraId="1D24DE9D">
            <w:pPr>
              <w:adjustRightInd w:val="0"/>
              <w:snapToGrid w:val="0"/>
              <w:spacing w:line="600" w:lineRule="exact"/>
              <w:jc w:val="center"/>
              <w:rPr>
                <w:rFonts w:ascii="仿宋_GB2312" w:eastAsia="仿宋_GB2312"/>
                <w:color w:val="auto"/>
                <w:sz w:val="24"/>
                <w:szCs w:val="24"/>
                <w:highlight w:val="none"/>
              </w:rPr>
            </w:pPr>
          </w:p>
        </w:tc>
        <w:tc>
          <w:tcPr>
            <w:tcW w:w="1276" w:type="dxa"/>
            <w:vAlign w:val="center"/>
          </w:tcPr>
          <w:p w14:paraId="3D0C91B3">
            <w:pPr>
              <w:adjustRightInd w:val="0"/>
              <w:snapToGrid w:val="0"/>
              <w:spacing w:line="600" w:lineRule="exact"/>
              <w:jc w:val="center"/>
              <w:rPr>
                <w:rFonts w:ascii="仿宋_GB2312" w:eastAsia="仿宋_GB2312"/>
                <w:color w:val="auto"/>
                <w:sz w:val="24"/>
                <w:szCs w:val="24"/>
                <w:highlight w:val="none"/>
              </w:rPr>
            </w:pPr>
          </w:p>
        </w:tc>
        <w:tc>
          <w:tcPr>
            <w:tcW w:w="1559" w:type="dxa"/>
            <w:vAlign w:val="center"/>
          </w:tcPr>
          <w:p w14:paraId="06D3D419">
            <w:pPr>
              <w:adjustRightInd w:val="0"/>
              <w:snapToGrid w:val="0"/>
              <w:spacing w:line="600" w:lineRule="exact"/>
              <w:rPr>
                <w:rFonts w:ascii="仿宋_GB2312" w:eastAsia="仿宋_GB2312"/>
                <w:color w:val="auto"/>
                <w:sz w:val="24"/>
                <w:szCs w:val="24"/>
                <w:highlight w:val="none"/>
              </w:rPr>
            </w:pPr>
          </w:p>
        </w:tc>
        <w:tc>
          <w:tcPr>
            <w:tcW w:w="1985" w:type="dxa"/>
            <w:vAlign w:val="center"/>
          </w:tcPr>
          <w:p w14:paraId="54A089EC">
            <w:pPr>
              <w:adjustRightInd w:val="0"/>
              <w:snapToGrid w:val="0"/>
              <w:spacing w:line="600" w:lineRule="exact"/>
              <w:rPr>
                <w:rFonts w:ascii="仿宋_GB2312" w:eastAsia="仿宋_GB2312"/>
                <w:color w:val="auto"/>
                <w:sz w:val="24"/>
                <w:szCs w:val="24"/>
                <w:highlight w:val="none"/>
              </w:rPr>
            </w:pPr>
          </w:p>
        </w:tc>
      </w:tr>
    </w:tbl>
    <w:p w14:paraId="2773F019">
      <w:pPr>
        <w:adjustRightInd w:val="0"/>
        <w:snapToGrid w:val="0"/>
        <w:jc w:val="left"/>
        <w:rPr>
          <w:rFonts w:ascii="仿宋_GB2312" w:eastAsia="仿宋_GB2312" w:hAnsiTheme="majorEastAsia"/>
          <w:color w:val="auto"/>
          <w:sz w:val="24"/>
          <w:szCs w:val="24"/>
          <w:highlight w:val="none"/>
        </w:rPr>
      </w:pPr>
      <w:r>
        <w:rPr>
          <w:rFonts w:hint="eastAsia" w:ascii="仿宋_GB2312" w:eastAsia="仿宋_GB2312" w:hAnsiTheme="majorEastAsia"/>
          <w:color w:val="auto"/>
          <w:sz w:val="24"/>
          <w:szCs w:val="24"/>
          <w:highlight w:val="none"/>
        </w:rPr>
        <w:t>说明</w:t>
      </w:r>
      <w:r>
        <w:rPr>
          <w:rFonts w:ascii="仿宋_GB2312" w:eastAsia="仿宋_GB2312" w:hAnsiTheme="majorEastAsia"/>
          <w:color w:val="auto"/>
          <w:sz w:val="24"/>
          <w:szCs w:val="24"/>
          <w:highlight w:val="none"/>
        </w:rPr>
        <w:t>：密封情况填写“</w:t>
      </w:r>
      <w:r>
        <w:rPr>
          <w:rFonts w:hint="eastAsia" w:ascii="仿宋_GB2312" w:eastAsia="仿宋_GB2312" w:hAnsiTheme="majorEastAsia"/>
          <w:color w:val="auto"/>
          <w:sz w:val="24"/>
          <w:szCs w:val="24"/>
          <w:highlight w:val="none"/>
        </w:rPr>
        <w:t>完好</w:t>
      </w:r>
      <w:r>
        <w:rPr>
          <w:rFonts w:ascii="仿宋_GB2312" w:eastAsia="仿宋_GB2312" w:hAnsiTheme="majorEastAsia"/>
          <w:color w:val="auto"/>
          <w:sz w:val="24"/>
          <w:szCs w:val="24"/>
          <w:highlight w:val="none"/>
        </w:rPr>
        <w:t>”</w:t>
      </w:r>
      <w:r>
        <w:rPr>
          <w:rFonts w:hint="eastAsia" w:ascii="仿宋_GB2312" w:eastAsia="仿宋_GB2312" w:hAnsiTheme="majorEastAsia"/>
          <w:color w:val="auto"/>
          <w:sz w:val="24"/>
          <w:szCs w:val="24"/>
          <w:highlight w:val="none"/>
        </w:rPr>
        <w:t>，未</w:t>
      </w:r>
      <w:r>
        <w:rPr>
          <w:rFonts w:ascii="仿宋_GB2312" w:eastAsia="仿宋_GB2312" w:hAnsiTheme="majorEastAsia"/>
          <w:color w:val="auto"/>
          <w:sz w:val="24"/>
          <w:szCs w:val="24"/>
          <w:highlight w:val="none"/>
        </w:rPr>
        <w:t>按</w:t>
      </w:r>
      <w:r>
        <w:rPr>
          <w:rFonts w:hint="eastAsia" w:ascii="仿宋_GB2312" w:eastAsia="仿宋_GB2312" w:hAnsiTheme="majorEastAsia"/>
          <w:color w:val="auto"/>
          <w:sz w:val="24"/>
          <w:szCs w:val="24"/>
          <w:highlight w:val="none"/>
        </w:rPr>
        <w:t>第二章</w:t>
      </w:r>
      <w:r>
        <w:rPr>
          <w:rFonts w:ascii="仿宋_GB2312" w:eastAsia="仿宋_GB2312" w:hAnsiTheme="majorEastAsia"/>
          <w:color w:val="auto"/>
          <w:sz w:val="24"/>
          <w:szCs w:val="24"/>
          <w:highlight w:val="none"/>
        </w:rPr>
        <w:t>供应商须知</w:t>
      </w:r>
      <w:r>
        <w:rPr>
          <w:rFonts w:hint="eastAsia" w:ascii="仿宋_GB2312" w:eastAsia="仿宋_GB2312" w:hAnsiTheme="majorEastAsia"/>
          <w:color w:val="auto"/>
          <w:sz w:val="24"/>
          <w:szCs w:val="24"/>
          <w:highlight w:val="none"/>
        </w:rPr>
        <w:t>2.</w:t>
      </w:r>
      <w:r>
        <w:rPr>
          <w:rFonts w:ascii="仿宋_GB2312" w:eastAsia="仿宋_GB2312" w:hAnsiTheme="majorEastAsia"/>
          <w:color w:val="auto"/>
          <w:sz w:val="24"/>
          <w:szCs w:val="24"/>
          <w:highlight w:val="none"/>
        </w:rPr>
        <w:t>6</w:t>
      </w:r>
      <w:r>
        <w:rPr>
          <w:rFonts w:hint="eastAsia" w:ascii="仿宋_GB2312" w:eastAsia="仿宋_GB2312" w:hAnsiTheme="majorEastAsia"/>
          <w:color w:val="auto"/>
          <w:sz w:val="24"/>
          <w:szCs w:val="24"/>
          <w:highlight w:val="none"/>
        </w:rPr>
        <w:t>密封要求</w:t>
      </w:r>
      <w:r>
        <w:rPr>
          <w:rFonts w:ascii="仿宋_GB2312" w:eastAsia="仿宋_GB2312" w:hAnsiTheme="majorEastAsia"/>
          <w:color w:val="auto"/>
          <w:sz w:val="24"/>
          <w:szCs w:val="24"/>
          <w:highlight w:val="none"/>
        </w:rPr>
        <w:t>密封的</w:t>
      </w:r>
      <w:r>
        <w:rPr>
          <w:rFonts w:hint="eastAsia" w:ascii="仿宋_GB2312" w:eastAsia="仿宋_GB2312" w:hAnsiTheme="majorEastAsia"/>
          <w:color w:val="auto"/>
          <w:sz w:val="24"/>
          <w:szCs w:val="24"/>
          <w:highlight w:val="none"/>
        </w:rPr>
        <w:t>响</w:t>
      </w:r>
      <w:r>
        <w:rPr>
          <w:rFonts w:ascii="仿宋_GB2312" w:eastAsia="仿宋_GB2312" w:hAnsiTheme="majorEastAsia"/>
          <w:color w:val="auto"/>
          <w:sz w:val="24"/>
          <w:szCs w:val="24"/>
          <w:highlight w:val="none"/>
        </w:rPr>
        <w:t>应文件，</w:t>
      </w:r>
      <w:r>
        <w:rPr>
          <w:rFonts w:hint="eastAsia" w:ascii="仿宋_GB2312" w:eastAsia="仿宋_GB2312" w:hAnsiTheme="majorEastAsia"/>
          <w:color w:val="auto"/>
          <w:sz w:val="24"/>
          <w:szCs w:val="24"/>
          <w:highlight w:val="none"/>
          <w:lang w:eastAsia="zh-CN"/>
        </w:rPr>
        <w:t>采购人</w:t>
      </w:r>
      <w:r>
        <w:rPr>
          <w:rFonts w:ascii="仿宋_GB2312" w:eastAsia="仿宋_GB2312" w:hAnsiTheme="majorEastAsia"/>
          <w:color w:val="auto"/>
          <w:sz w:val="24"/>
          <w:szCs w:val="24"/>
          <w:highlight w:val="none"/>
        </w:rPr>
        <w:t>有权拒绝接</w:t>
      </w:r>
      <w:r>
        <w:rPr>
          <w:rFonts w:hint="eastAsia" w:ascii="仿宋_GB2312" w:eastAsia="仿宋_GB2312" w:hAnsiTheme="majorEastAsia"/>
          <w:color w:val="auto"/>
          <w:sz w:val="24"/>
          <w:szCs w:val="24"/>
          <w:highlight w:val="none"/>
        </w:rPr>
        <w:t>收。</w:t>
      </w:r>
    </w:p>
    <w:p w14:paraId="18C1E0AF">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lang w:eastAsia="zh-CN"/>
        </w:rPr>
        <w:t>采购人</w:t>
      </w:r>
      <w:r>
        <w:rPr>
          <w:rFonts w:hint="eastAsia" w:ascii="仿宋_GB2312" w:eastAsia="仿宋_GB2312" w:hAnsiTheme="majorEastAsia"/>
          <w:color w:val="auto"/>
          <w:sz w:val="28"/>
          <w:szCs w:val="28"/>
          <w:highlight w:val="none"/>
        </w:rPr>
        <w:t xml:space="preserve">代表 </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记录人</w:t>
      </w:r>
    </w:p>
    <w:p w14:paraId="04F1995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68659FFF">
      <w:pPr>
        <w:adjustRightInd w:val="0"/>
        <w:snapToGrid w:val="0"/>
        <w:spacing w:line="600" w:lineRule="exact"/>
        <w:jc w:val="center"/>
        <w:rPr>
          <w:rFonts w:ascii="方正小标宋简体" w:eastAsia="方正小标宋简体" w:hAnsiTheme="majorEastAsia"/>
          <w:color w:val="auto"/>
          <w:sz w:val="32"/>
          <w:szCs w:val="32"/>
          <w:highlight w:val="none"/>
        </w:rPr>
      </w:pPr>
    </w:p>
    <w:p w14:paraId="3B1E00C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29D1927E">
      <w:pPr>
        <w:pStyle w:val="33"/>
        <w:rPr>
          <w:color w:val="auto"/>
          <w:highlight w:val="none"/>
        </w:rPr>
      </w:pPr>
    </w:p>
    <w:p w14:paraId="388947F0">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6002739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混凝土供应商招募</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4A6D74A7">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783C605F">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4628A3CA">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请将上述问题的澄清于年月日时前递交至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 采用电子文件方式的，应在</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日时前将原件上传电子采购平台。</w:t>
      </w:r>
    </w:p>
    <w:p w14:paraId="17A032E2">
      <w:pPr>
        <w:adjustRightInd w:val="0"/>
        <w:snapToGrid w:val="0"/>
        <w:spacing w:line="600" w:lineRule="exact"/>
        <w:jc w:val="left"/>
        <w:rPr>
          <w:rFonts w:asciiTheme="majorEastAsia" w:hAnsiTheme="majorEastAsia" w:eastAsiaTheme="majorEastAsia"/>
          <w:b/>
          <w:color w:val="auto"/>
          <w:sz w:val="28"/>
          <w:szCs w:val="28"/>
          <w:highlight w:val="none"/>
        </w:rPr>
      </w:pPr>
    </w:p>
    <w:p w14:paraId="0B083C0F">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评审小组组长：</w:t>
      </w:r>
    </w:p>
    <w:p w14:paraId="31607E64">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14:paraId="0F8B0E6B">
      <w:pPr>
        <w:widowControl/>
        <w:jc w:val="left"/>
        <w:rPr>
          <w:rFonts w:asciiTheme="majorEastAsia" w:hAnsiTheme="majorEastAsia" w:eastAsiaTheme="majorEastAsia"/>
          <w:b/>
          <w:color w:val="auto"/>
          <w:sz w:val="28"/>
          <w:szCs w:val="28"/>
          <w:highlight w:val="none"/>
        </w:rPr>
      </w:pPr>
    </w:p>
    <w:p w14:paraId="525DB1B2">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5A59C0A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1421A61">
      <w:pPr>
        <w:adjustRightInd w:val="0"/>
        <w:snapToGrid w:val="0"/>
        <w:spacing w:line="600" w:lineRule="exact"/>
        <w:jc w:val="center"/>
        <w:rPr>
          <w:rFonts w:ascii="方正小标宋简体" w:eastAsia="方正小标宋简体" w:hAnsiTheme="majorEastAsia"/>
          <w:color w:val="auto"/>
          <w:sz w:val="32"/>
          <w:szCs w:val="32"/>
          <w:highlight w:val="none"/>
        </w:rPr>
      </w:pPr>
    </w:p>
    <w:p w14:paraId="5C57A2C4">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37273FB0">
      <w:pPr>
        <w:pStyle w:val="33"/>
        <w:rPr>
          <w:color w:val="auto"/>
          <w:highlight w:val="none"/>
        </w:rPr>
      </w:pPr>
    </w:p>
    <w:p w14:paraId="6F784360">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混凝土供应商招募</w:t>
      </w:r>
      <w:r>
        <w:rPr>
          <w:rFonts w:hint="eastAsia" w:ascii="仿宋_GB2312" w:eastAsia="仿宋_GB2312" w:hAnsiTheme="majorEastAsia"/>
          <w:color w:val="auto"/>
          <w:sz w:val="28"/>
          <w:szCs w:val="28"/>
          <w:highlight w:val="none"/>
        </w:rPr>
        <w:t>评审小组：</w:t>
      </w:r>
    </w:p>
    <w:p w14:paraId="0DCF1E0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14:paraId="1ADC1634">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733718DA">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36507B0D">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0C462A81">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14:paraId="63D7608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法定代表人或委托代理人：（签字或盖章）</w:t>
      </w:r>
    </w:p>
    <w:p w14:paraId="519DE028">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14:paraId="1B88BC6D">
      <w:pPr>
        <w:adjustRightInd w:val="0"/>
        <w:snapToGrid w:val="0"/>
        <w:spacing w:line="600" w:lineRule="exact"/>
        <w:jc w:val="left"/>
        <w:rPr>
          <w:rFonts w:ascii="仿宋_GB2312" w:eastAsia="仿宋_GB2312" w:hAnsiTheme="majorEastAsia"/>
          <w:color w:val="auto"/>
          <w:sz w:val="28"/>
          <w:szCs w:val="28"/>
          <w:highlight w:val="none"/>
        </w:rPr>
      </w:pPr>
    </w:p>
    <w:p w14:paraId="20370DD7">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2FD6CA3">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2240849F">
      <w:pPr>
        <w:adjustRightInd w:val="0"/>
        <w:snapToGrid w:val="0"/>
        <w:spacing w:line="600" w:lineRule="exact"/>
        <w:jc w:val="center"/>
        <w:rPr>
          <w:rFonts w:ascii="方正小标宋简体" w:eastAsia="方正小标宋简体" w:hAnsiTheme="majorEastAsia"/>
          <w:color w:val="auto"/>
          <w:sz w:val="32"/>
          <w:szCs w:val="32"/>
          <w:highlight w:val="none"/>
        </w:rPr>
      </w:pPr>
    </w:p>
    <w:p w14:paraId="16706944">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中选通知书</w:t>
      </w:r>
    </w:p>
    <w:p w14:paraId="589360DA">
      <w:pPr>
        <w:pStyle w:val="33"/>
        <w:rPr>
          <w:color w:val="auto"/>
          <w:highlight w:val="none"/>
        </w:rPr>
      </w:pPr>
    </w:p>
    <w:p w14:paraId="74F730C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（中选供应商名称）    </w:t>
      </w:r>
      <w:r>
        <w:rPr>
          <w:rFonts w:hint="eastAsia" w:ascii="仿宋_GB2312" w:eastAsia="仿宋_GB2312" w:hAnsiTheme="majorEastAsia"/>
          <w:color w:val="auto"/>
          <w:sz w:val="28"/>
          <w:szCs w:val="28"/>
          <w:highlight w:val="none"/>
        </w:rPr>
        <w:t>：</w:t>
      </w:r>
    </w:p>
    <w:p w14:paraId="5F540AA3">
      <w:pPr>
        <w:adjustRightInd w:val="0"/>
        <w:snapToGrid w:val="0"/>
        <w:spacing w:line="600" w:lineRule="exact"/>
        <w:ind w:firstLine="570"/>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你方递交的响应文件已被我方接受，你方已被确认为我</w:t>
      </w:r>
      <w:r>
        <w:rPr>
          <w:rFonts w:ascii="仿宋_GB2312" w:eastAsia="仿宋_GB2312" w:hAnsiTheme="majorEastAsia"/>
          <w:color w:val="auto"/>
          <w:sz w:val="28"/>
          <w:szCs w:val="28"/>
          <w:highlight w:val="none"/>
        </w:rPr>
        <w:t>公司</w:t>
      </w:r>
      <w:r>
        <w:rPr>
          <w:rFonts w:hint="eastAsia" w:ascii="仿宋_GB2312" w:eastAsia="仿宋_GB2312" w:hAnsiTheme="majorEastAsia"/>
          <w:color w:val="auto"/>
          <w:sz w:val="28"/>
          <w:szCs w:val="28"/>
          <w:highlight w:val="none"/>
          <w:u w:val="single"/>
          <w:lang w:val="en-US" w:eastAsia="zh-CN"/>
        </w:rPr>
        <w:t>2025年优质</w:t>
      </w:r>
      <w:r>
        <w:rPr>
          <w:rFonts w:ascii="仿宋_GB2312" w:eastAsia="仿宋_GB2312" w:hAnsiTheme="majorEastAsia"/>
          <w:color w:val="auto"/>
          <w:sz w:val="28"/>
          <w:szCs w:val="28"/>
          <w:highlight w:val="none"/>
          <w:u w:val="single"/>
        </w:rPr>
        <w:t>混凝土供应商</w:t>
      </w:r>
      <w:r>
        <w:rPr>
          <w:rFonts w:hint="eastAsia" w:ascii="仿宋_GB2312" w:eastAsia="仿宋_GB2312" w:hAnsiTheme="majorEastAsia"/>
          <w:color w:val="auto"/>
          <w:sz w:val="28"/>
          <w:szCs w:val="28"/>
          <w:highlight w:val="none"/>
          <w:u w:val="single"/>
        </w:rPr>
        <w:t>采购对象</w:t>
      </w:r>
      <w:r>
        <w:rPr>
          <w:rFonts w:hint="eastAsia" w:ascii="仿宋_GB2312" w:eastAsia="仿宋_GB2312" w:hAnsiTheme="majorEastAsia"/>
          <w:color w:val="auto"/>
          <w:sz w:val="28"/>
          <w:szCs w:val="28"/>
          <w:highlight w:val="none"/>
        </w:rPr>
        <w:t>。</w:t>
      </w:r>
    </w:p>
    <w:p w14:paraId="141B8DE3">
      <w:pPr>
        <w:adjustRightInd w:val="0"/>
        <w:snapToGrid w:val="0"/>
        <w:spacing w:line="600" w:lineRule="exact"/>
        <w:ind w:firstLine="560" w:firstLineChars="2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ascii="仿宋_GB2312" w:eastAsia="仿宋_GB2312" w:hAnsiTheme="majorEastAsia"/>
          <w:color w:val="auto"/>
          <w:sz w:val="28"/>
          <w:szCs w:val="28"/>
          <w:highlight w:val="none"/>
          <w:u w:val="single"/>
        </w:rPr>
        <w:t>15</w:t>
      </w:r>
      <w:r>
        <w:rPr>
          <w:rFonts w:hint="eastAsia" w:ascii="仿宋_GB2312" w:eastAsia="仿宋_GB2312" w:hAnsiTheme="majorEastAsia"/>
          <w:color w:val="auto"/>
          <w:sz w:val="28"/>
          <w:szCs w:val="28"/>
          <w:highlight w:val="none"/>
        </w:rPr>
        <w:t>日内到</w:t>
      </w:r>
      <w:r>
        <w:rPr>
          <w:rFonts w:hint="eastAsia" w:ascii="仿宋_GB2312" w:eastAsia="仿宋_GB2312" w:hAnsiTheme="majorEastAsia"/>
          <w:color w:val="auto"/>
          <w:sz w:val="28"/>
          <w:szCs w:val="28"/>
          <w:highlight w:val="none"/>
          <w:u w:val="single"/>
        </w:rPr>
        <w:t xml:space="preserve"> 广州市越秀区</w:t>
      </w:r>
      <w:r>
        <w:rPr>
          <w:rFonts w:ascii="仿宋_GB2312" w:eastAsia="仿宋_GB2312" w:hAnsiTheme="majorEastAsia"/>
          <w:color w:val="auto"/>
          <w:sz w:val="28"/>
          <w:szCs w:val="28"/>
          <w:highlight w:val="none"/>
          <w:u w:val="single"/>
        </w:rPr>
        <w:t>大沙头路</w:t>
      </w:r>
      <w:r>
        <w:rPr>
          <w:rFonts w:hint="eastAsia" w:ascii="仿宋_GB2312" w:eastAsia="仿宋_GB2312" w:hAnsiTheme="majorEastAsia"/>
          <w:color w:val="auto"/>
          <w:sz w:val="28"/>
          <w:szCs w:val="28"/>
          <w:highlight w:val="none"/>
          <w:u w:val="single"/>
        </w:rPr>
        <w:t>3号</w:t>
      </w:r>
      <w:r>
        <w:rPr>
          <w:rFonts w:hint="eastAsia" w:ascii="仿宋_GB2312" w:eastAsia="仿宋_GB2312" w:hAnsiTheme="majorEastAsia"/>
          <w:color w:val="auto"/>
          <w:sz w:val="28"/>
          <w:szCs w:val="28"/>
          <w:highlight w:val="none"/>
        </w:rPr>
        <w:t>与我方签订框架协议，逾期视为自动放弃中选资格。</w:t>
      </w:r>
    </w:p>
    <w:p w14:paraId="505AF8A2">
      <w:pPr>
        <w:adjustRightInd w:val="0"/>
        <w:snapToGrid w:val="0"/>
        <w:spacing w:line="600" w:lineRule="exact"/>
        <w:jc w:val="left"/>
        <w:rPr>
          <w:rFonts w:asciiTheme="majorEastAsia" w:hAnsiTheme="majorEastAsia" w:eastAsiaTheme="majorEastAsia"/>
          <w:b/>
          <w:color w:val="auto"/>
          <w:sz w:val="28"/>
          <w:szCs w:val="28"/>
          <w:highlight w:val="none"/>
        </w:rPr>
      </w:pPr>
    </w:p>
    <w:p w14:paraId="40CAD317">
      <w:pPr>
        <w:adjustRightInd w:val="0"/>
        <w:snapToGrid w:val="0"/>
        <w:spacing w:line="600" w:lineRule="exact"/>
        <w:jc w:val="righ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eastAsia="zh-CN"/>
        </w:rPr>
        <w:t>采购人</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u w:val="single"/>
          <w:lang w:eastAsia="zh-CN"/>
        </w:rPr>
        <w:t>广州水投建工集团有限公司</w:t>
      </w:r>
      <w:r>
        <w:rPr>
          <w:rFonts w:hint="eastAsia" w:ascii="仿宋_GB2312" w:eastAsia="仿宋_GB2312" w:hAnsiTheme="majorEastAsia"/>
          <w:color w:val="auto"/>
          <w:sz w:val="28"/>
          <w:szCs w:val="28"/>
          <w:highlight w:val="none"/>
        </w:rPr>
        <w:t>（公章）</w:t>
      </w:r>
    </w:p>
    <w:p w14:paraId="201EEB4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日</w:t>
      </w:r>
    </w:p>
    <w:p w14:paraId="7F354A72">
      <w:pPr>
        <w:adjustRightInd w:val="0"/>
        <w:snapToGrid w:val="0"/>
        <w:spacing w:line="600" w:lineRule="exact"/>
        <w:jc w:val="left"/>
        <w:rPr>
          <w:rFonts w:asciiTheme="majorEastAsia" w:hAnsiTheme="majorEastAsia" w:eastAsiaTheme="majorEastAsia"/>
          <w:b/>
          <w:color w:val="auto"/>
          <w:sz w:val="28"/>
          <w:szCs w:val="28"/>
          <w:highlight w:val="none"/>
        </w:rPr>
      </w:pPr>
    </w:p>
    <w:p w14:paraId="14C9A0FD">
      <w:pPr>
        <w:adjustRightInd w:val="0"/>
        <w:snapToGrid w:val="0"/>
        <w:spacing w:line="600" w:lineRule="exact"/>
        <w:jc w:val="left"/>
        <w:rPr>
          <w:rFonts w:asciiTheme="majorEastAsia" w:hAnsiTheme="majorEastAsia" w:eastAsiaTheme="majorEastAsia"/>
          <w:b/>
          <w:color w:val="auto"/>
          <w:sz w:val="28"/>
          <w:szCs w:val="28"/>
          <w:highlight w:val="none"/>
        </w:rPr>
      </w:pPr>
    </w:p>
    <w:p w14:paraId="63C473D8">
      <w:pPr>
        <w:adjustRightInd w:val="0"/>
        <w:snapToGrid w:val="0"/>
        <w:spacing w:line="600" w:lineRule="exact"/>
        <w:jc w:val="left"/>
        <w:rPr>
          <w:rFonts w:asciiTheme="majorEastAsia" w:hAnsiTheme="majorEastAsia" w:eastAsiaTheme="majorEastAsia"/>
          <w:b/>
          <w:color w:val="auto"/>
          <w:sz w:val="28"/>
          <w:szCs w:val="28"/>
          <w:highlight w:val="none"/>
        </w:rPr>
      </w:pPr>
    </w:p>
    <w:p w14:paraId="2B77BF25">
      <w:pPr>
        <w:adjustRightInd w:val="0"/>
        <w:snapToGrid w:val="0"/>
        <w:spacing w:line="600" w:lineRule="exact"/>
        <w:jc w:val="left"/>
        <w:rPr>
          <w:rFonts w:asciiTheme="majorEastAsia" w:hAnsiTheme="majorEastAsia" w:eastAsiaTheme="majorEastAsia"/>
          <w:b/>
          <w:color w:val="auto"/>
          <w:sz w:val="28"/>
          <w:szCs w:val="28"/>
          <w:highlight w:val="none"/>
        </w:rPr>
      </w:pPr>
    </w:p>
    <w:p w14:paraId="5CF6139D">
      <w:pPr>
        <w:adjustRightInd w:val="0"/>
        <w:snapToGrid w:val="0"/>
        <w:spacing w:line="600" w:lineRule="exact"/>
        <w:jc w:val="left"/>
        <w:rPr>
          <w:rFonts w:asciiTheme="majorEastAsia" w:hAnsiTheme="majorEastAsia" w:eastAsiaTheme="majorEastAsia"/>
          <w:b/>
          <w:color w:val="auto"/>
          <w:sz w:val="28"/>
          <w:szCs w:val="28"/>
          <w:highlight w:val="none"/>
        </w:rPr>
      </w:pPr>
    </w:p>
    <w:p w14:paraId="502FAA34">
      <w:pPr>
        <w:adjustRightInd w:val="0"/>
        <w:snapToGrid w:val="0"/>
        <w:spacing w:line="600" w:lineRule="exact"/>
        <w:jc w:val="left"/>
        <w:rPr>
          <w:rFonts w:asciiTheme="majorEastAsia" w:hAnsiTheme="majorEastAsia" w:eastAsiaTheme="majorEastAsia"/>
          <w:b/>
          <w:color w:val="auto"/>
          <w:sz w:val="28"/>
          <w:szCs w:val="28"/>
          <w:highlight w:val="none"/>
        </w:rPr>
      </w:pPr>
    </w:p>
    <w:p w14:paraId="3A0A8451">
      <w:pPr>
        <w:widowControl/>
        <w:jc w:val="left"/>
        <w:rPr>
          <w:rFonts w:eastAsia="方正小标宋简体" w:asciiTheme="majorHAnsi" w:hAnsiTheme="majorHAnsi" w:cstheme="majorBidi"/>
          <w:bCs/>
          <w:color w:val="auto"/>
          <w:sz w:val="36"/>
          <w:szCs w:val="32"/>
          <w:highlight w:val="none"/>
        </w:rPr>
      </w:pPr>
      <w:r>
        <w:rPr>
          <w:color w:val="auto"/>
          <w:highlight w:val="none"/>
        </w:rPr>
        <w:br w:type="page"/>
      </w:r>
    </w:p>
    <w:p w14:paraId="22647E89">
      <w:pPr>
        <w:pStyle w:val="3"/>
        <w:rPr>
          <w:color w:val="auto"/>
          <w:highlight w:val="none"/>
        </w:rPr>
      </w:pPr>
      <w:bookmarkStart w:id="7" w:name="_Toc142927952"/>
      <w:r>
        <w:rPr>
          <w:rFonts w:hint="eastAsia"/>
          <w:color w:val="auto"/>
          <w:highlight w:val="none"/>
        </w:rPr>
        <w:t>第三章</w:t>
      </w:r>
      <w:bookmarkEnd w:id="7"/>
    </w:p>
    <w:p w14:paraId="56C5001E">
      <w:pPr>
        <w:pStyle w:val="3"/>
        <w:rPr>
          <w:color w:val="auto"/>
          <w:highlight w:val="none"/>
        </w:rPr>
      </w:pPr>
      <w:bookmarkStart w:id="8" w:name="_Toc87616371"/>
      <w:bookmarkStart w:id="9" w:name="_Toc142927953"/>
      <w:bookmarkStart w:id="10" w:name="_Toc88209934"/>
      <w:r>
        <w:rPr>
          <w:rFonts w:hint="eastAsia"/>
          <w:color w:val="auto"/>
          <w:highlight w:val="none"/>
        </w:rPr>
        <w:t>招募方法</w:t>
      </w:r>
      <w:bookmarkEnd w:id="8"/>
      <w:bookmarkEnd w:id="9"/>
      <w:bookmarkEnd w:id="10"/>
    </w:p>
    <w:p w14:paraId="15BF6A18">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公开招募</w:t>
      </w:r>
    </w:p>
    <w:tbl>
      <w:tblPr>
        <w:tblStyle w:val="20"/>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032"/>
      </w:tblGrid>
      <w:tr w14:paraId="5C6D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101" w:type="dxa"/>
            <w:vAlign w:val="center"/>
          </w:tcPr>
          <w:p w14:paraId="5C42430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1.招募准备</w:t>
            </w:r>
          </w:p>
        </w:tc>
        <w:tc>
          <w:tcPr>
            <w:tcW w:w="8032" w:type="dxa"/>
            <w:vAlign w:val="center"/>
          </w:tcPr>
          <w:p w14:paraId="490552B7">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资格审查执行第二章供应商须知的规定</w:t>
            </w:r>
          </w:p>
          <w:p w14:paraId="4DC8A673">
            <w:pPr>
              <w:adjustRightInd w:val="0"/>
              <w:snapToGrid w:val="0"/>
              <w:ind w:left="480" w:hanging="480" w:hangingChars="200"/>
              <w:rPr>
                <w:rFonts w:hint="eastAsia" w:ascii="仿宋_GB2312" w:eastAsia="仿宋_GB2312"/>
                <w:color w:val="auto"/>
                <w:sz w:val="24"/>
                <w:szCs w:val="24"/>
                <w:highlight w:val="none"/>
                <w:lang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响应文件提交截止后，响应供应商不足12家，或</w:t>
            </w:r>
            <w:r>
              <w:rPr>
                <w:rFonts w:ascii="仿宋_GB2312" w:eastAsia="仿宋_GB2312" w:hAnsiTheme="minorEastAsia"/>
                <w:color w:val="auto"/>
                <w:sz w:val="24"/>
                <w:szCs w:val="24"/>
                <w:highlight w:val="none"/>
              </w:rPr>
              <w:t>通过初步评审的供应商不足</w:t>
            </w:r>
            <w:r>
              <w:rPr>
                <w:rFonts w:hint="eastAsia" w:ascii="仿宋_GB2312" w:eastAsia="仿宋_GB2312" w:hAnsiTheme="minorEastAsia"/>
                <w:color w:val="auto"/>
                <w:sz w:val="24"/>
                <w:szCs w:val="24"/>
                <w:highlight w:val="none"/>
              </w:rPr>
              <w:t>12家</w:t>
            </w:r>
            <w:r>
              <w:rPr>
                <w:rFonts w:ascii="仿宋_GB2312" w:eastAsia="仿宋_GB2312" w:hAnsiTheme="minorEastAsia"/>
                <w:color w:val="auto"/>
                <w:sz w:val="24"/>
                <w:szCs w:val="24"/>
                <w:highlight w:val="none"/>
              </w:rPr>
              <w:t>的，招募活动可继续进行</w:t>
            </w:r>
            <w:r>
              <w:rPr>
                <w:rFonts w:hint="eastAsia" w:ascii="仿宋_GB2312" w:eastAsia="仿宋_GB2312" w:hAnsiTheme="minorEastAsia"/>
                <w:color w:val="auto"/>
                <w:sz w:val="24"/>
                <w:szCs w:val="24"/>
                <w:highlight w:val="none"/>
                <w:lang w:eastAsia="zh-CN"/>
              </w:rPr>
              <w:t>。</w:t>
            </w:r>
          </w:p>
        </w:tc>
      </w:tr>
      <w:tr w14:paraId="0A45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101" w:type="dxa"/>
            <w:tcBorders>
              <w:bottom w:val="single" w:color="auto" w:sz="4" w:space="0"/>
            </w:tcBorders>
            <w:vAlign w:val="center"/>
          </w:tcPr>
          <w:p w14:paraId="1806C97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2.评审规则</w:t>
            </w:r>
          </w:p>
        </w:tc>
        <w:tc>
          <w:tcPr>
            <w:tcW w:w="8032" w:type="dxa"/>
            <w:tcBorders>
              <w:bottom w:val="single" w:color="auto" w:sz="4" w:space="0"/>
            </w:tcBorders>
            <w:vAlign w:val="center"/>
          </w:tcPr>
          <w:p w14:paraId="0F04BD8C">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ascii="仿宋_GB2312" w:eastAsia="仿宋_GB2312"/>
                <w:color w:val="auto"/>
                <w:sz w:val="24"/>
                <w:szCs w:val="24"/>
                <w:highlight w:val="none"/>
              </w:rPr>
              <w:t>1</w:t>
            </w:r>
            <w:r>
              <w:rPr>
                <w:rFonts w:hint="eastAsia" w:ascii="仿宋_GB2312" w:eastAsia="仿宋_GB2312"/>
                <w:color w:val="auto"/>
                <w:sz w:val="24"/>
                <w:szCs w:val="24"/>
                <w:highlight w:val="none"/>
              </w:rPr>
              <w:t>评审地址：</w:t>
            </w:r>
            <w:r>
              <w:rPr>
                <w:rFonts w:hint="eastAsia" w:ascii="仿宋_GB2312" w:eastAsia="仿宋_GB2312"/>
                <w:color w:val="auto"/>
                <w:sz w:val="24"/>
                <w:szCs w:val="24"/>
                <w:highlight w:val="none"/>
                <w:u w:val="single"/>
              </w:rPr>
              <w:t>广州市越秀区</w:t>
            </w:r>
            <w:r>
              <w:rPr>
                <w:rFonts w:ascii="仿宋_GB2312" w:eastAsia="仿宋_GB2312"/>
                <w:color w:val="auto"/>
                <w:sz w:val="24"/>
                <w:szCs w:val="24"/>
                <w:highlight w:val="none"/>
                <w:u w:val="single"/>
              </w:rPr>
              <w:t>大沙头路</w:t>
            </w:r>
            <w:r>
              <w:rPr>
                <w:rFonts w:hint="eastAsia" w:ascii="仿宋_GB2312" w:eastAsia="仿宋_GB2312"/>
                <w:color w:val="auto"/>
                <w:sz w:val="24"/>
                <w:szCs w:val="24"/>
                <w:highlight w:val="none"/>
                <w:u w:val="single"/>
              </w:rPr>
              <w:t xml:space="preserve">3号  </w:t>
            </w:r>
          </w:p>
          <w:p w14:paraId="5EF72228">
            <w:pPr>
              <w:adjustRightInd w:val="0"/>
              <w:snapToGrid w:val="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w:t>
            </w:r>
            <w:r>
              <w:rPr>
                <w:rFonts w:ascii="仿宋_GB2312" w:eastAsia="仿宋_GB2312" w:hAnsiTheme="minorEastAsia"/>
                <w:color w:val="auto"/>
                <w:sz w:val="24"/>
                <w:szCs w:val="24"/>
                <w:highlight w:val="none"/>
              </w:rPr>
              <w:t>2</w:t>
            </w:r>
            <w:r>
              <w:rPr>
                <w:rFonts w:hint="eastAsia" w:ascii="仿宋_GB2312" w:eastAsia="仿宋_GB2312"/>
                <w:color w:val="auto"/>
                <w:sz w:val="24"/>
                <w:szCs w:val="24"/>
                <w:highlight w:val="none"/>
              </w:rPr>
              <w:t>供应商依据</w:t>
            </w:r>
            <w:r>
              <w:rPr>
                <w:rFonts w:hint="eastAsia" w:ascii="仿宋_GB2312" w:eastAsia="仿宋_GB2312"/>
                <w:color w:val="auto"/>
                <w:sz w:val="24"/>
                <w:szCs w:val="24"/>
                <w:highlight w:val="none"/>
                <w:lang w:eastAsia="zh-CN"/>
              </w:rPr>
              <w:t>采购文件</w:t>
            </w:r>
            <w:r>
              <w:rPr>
                <w:rFonts w:hint="eastAsia" w:ascii="仿宋_GB2312" w:eastAsia="仿宋_GB2312"/>
                <w:color w:val="auto"/>
                <w:sz w:val="24"/>
                <w:szCs w:val="24"/>
                <w:highlight w:val="none"/>
              </w:rPr>
              <w:t>规定的时间和地点递交响应文件</w:t>
            </w:r>
          </w:p>
        </w:tc>
      </w:tr>
      <w:tr w14:paraId="698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101" w:type="dxa"/>
            <w:tcBorders>
              <w:bottom w:val="single" w:color="auto" w:sz="4" w:space="0"/>
            </w:tcBorders>
            <w:vAlign w:val="center"/>
          </w:tcPr>
          <w:p w14:paraId="025FF37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3.中选规则</w:t>
            </w:r>
          </w:p>
        </w:tc>
        <w:tc>
          <w:tcPr>
            <w:tcW w:w="8032" w:type="dxa"/>
            <w:tcBorders>
              <w:bottom w:val="single" w:color="auto" w:sz="4" w:space="0"/>
            </w:tcBorders>
            <w:vAlign w:val="center"/>
          </w:tcPr>
          <w:p w14:paraId="52A7C614">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评审小组按照</w:t>
            </w:r>
            <w:r>
              <w:rPr>
                <w:rFonts w:hint="eastAsia" w:ascii="仿宋_GB2312" w:eastAsia="仿宋_GB2312" w:hAnsiTheme="minorEastAsia"/>
                <w:color w:val="auto"/>
                <w:sz w:val="24"/>
                <w:szCs w:val="24"/>
                <w:highlight w:val="none"/>
                <w:lang w:eastAsia="zh-CN"/>
              </w:rPr>
              <w:t>采购文件</w:t>
            </w:r>
            <w:r>
              <w:rPr>
                <w:rFonts w:hint="eastAsia" w:ascii="仿宋_GB2312" w:eastAsia="仿宋_GB2312" w:hAnsiTheme="minorEastAsia"/>
                <w:color w:val="auto"/>
                <w:sz w:val="24"/>
                <w:szCs w:val="24"/>
                <w:highlight w:val="none"/>
              </w:rPr>
              <w:t>确定的评审办法</w:t>
            </w:r>
            <w:r>
              <w:rPr>
                <w:rFonts w:ascii="仿宋_GB2312" w:eastAsia="仿宋_GB2312" w:hAnsiTheme="minorEastAsia"/>
                <w:color w:val="auto"/>
                <w:sz w:val="24"/>
                <w:szCs w:val="24"/>
                <w:highlight w:val="none"/>
              </w:rPr>
              <w:t>对供应商</w:t>
            </w:r>
            <w:r>
              <w:rPr>
                <w:rFonts w:hint="eastAsia" w:ascii="仿宋_GB2312" w:eastAsia="仿宋_GB2312" w:hAnsiTheme="minorEastAsia"/>
                <w:color w:val="auto"/>
                <w:sz w:val="24"/>
                <w:szCs w:val="24"/>
                <w:highlight w:val="none"/>
              </w:rPr>
              <w:t>进行</w:t>
            </w:r>
            <w:r>
              <w:rPr>
                <w:rFonts w:ascii="仿宋_GB2312" w:eastAsia="仿宋_GB2312" w:hAnsiTheme="minorEastAsia"/>
                <w:color w:val="auto"/>
                <w:sz w:val="24"/>
                <w:szCs w:val="24"/>
                <w:highlight w:val="none"/>
              </w:rPr>
              <w:t>综合评分</w:t>
            </w:r>
            <w:r>
              <w:rPr>
                <w:rFonts w:hint="eastAsia" w:ascii="仿宋_GB2312" w:eastAsia="仿宋_GB2312" w:hAnsiTheme="minorEastAsia"/>
                <w:color w:val="auto"/>
                <w:sz w:val="24"/>
                <w:szCs w:val="24"/>
                <w:highlight w:val="none"/>
              </w:rPr>
              <w:t>，若</w:t>
            </w:r>
            <w:r>
              <w:rPr>
                <w:rFonts w:ascii="仿宋_GB2312" w:eastAsia="仿宋_GB2312" w:hAnsiTheme="minorEastAsia"/>
                <w:color w:val="auto"/>
                <w:sz w:val="24"/>
                <w:szCs w:val="24"/>
                <w:highlight w:val="none"/>
              </w:rPr>
              <w:t>参与招募的供应商</w:t>
            </w:r>
            <w:r>
              <w:rPr>
                <w:rFonts w:hint="eastAsia" w:ascii="仿宋_GB2312" w:eastAsia="仿宋_GB2312" w:hAnsiTheme="minorEastAsia"/>
                <w:color w:val="auto"/>
                <w:sz w:val="24"/>
                <w:szCs w:val="24"/>
                <w:highlight w:val="none"/>
              </w:rPr>
              <w:t>&gt;12家，按综合得分排名前12位的供应商成为中选供应商；若</w:t>
            </w:r>
            <w:r>
              <w:rPr>
                <w:rFonts w:ascii="仿宋_GB2312" w:eastAsia="仿宋_GB2312" w:hAnsiTheme="minorEastAsia"/>
                <w:color w:val="auto"/>
                <w:sz w:val="24"/>
                <w:szCs w:val="24"/>
                <w:highlight w:val="none"/>
              </w:rPr>
              <w:t>参与招募的供应商</w:t>
            </w:r>
            <w:r>
              <w:rPr>
                <w:rFonts w:hint="eastAsia" w:ascii="仿宋_GB2312" w:eastAsia="仿宋_GB2312" w:hAnsiTheme="minorEastAsia"/>
                <w:color w:val="auto"/>
                <w:sz w:val="24"/>
                <w:szCs w:val="24"/>
                <w:highlight w:val="none"/>
              </w:rPr>
              <w:t>≤12家，</w:t>
            </w:r>
            <w:r>
              <w:rPr>
                <w:rFonts w:ascii="仿宋_GB2312" w:eastAsia="仿宋_GB2312" w:hAnsiTheme="minorEastAsia"/>
                <w:color w:val="auto"/>
                <w:sz w:val="24"/>
                <w:szCs w:val="24"/>
                <w:highlight w:val="none"/>
              </w:rPr>
              <w:t>通过初步评审的供应商</w:t>
            </w:r>
            <w:r>
              <w:rPr>
                <w:rFonts w:hint="eastAsia" w:ascii="仿宋_GB2312" w:eastAsia="仿宋_GB2312" w:hAnsiTheme="minorEastAsia"/>
                <w:color w:val="auto"/>
                <w:sz w:val="24"/>
                <w:szCs w:val="24"/>
                <w:highlight w:val="none"/>
              </w:rPr>
              <w:t>直接确定为中选供应商并签订框架协议。</w:t>
            </w:r>
          </w:p>
        </w:tc>
      </w:tr>
      <w:tr w14:paraId="5B8A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01" w:type="dxa"/>
            <w:tcBorders>
              <w:top w:val="single" w:color="auto" w:sz="4" w:space="0"/>
              <w:bottom w:val="single" w:color="auto" w:sz="4" w:space="0"/>
            </w:tcBorders>
            <w:vAlign w:val="center"/>
          </w:tcPr>
          <w:p w14:paraId="49C7490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.中选结果</w:t>
            </w:r>
            <w:r>
              <w:rPr>
                <w:rFonts w:hint="eastAsia" w:ascii="仿宋_GB2312" w:eastAsia="仿宋_GB2312"/>
                <w:color w:val="auto"/>
                <w:sz w:val="24"/>
                <w:szCs w:val="24"/>
                <w:highlight w:val="none"/>
                <w:lang w:val="en-US" w:eastAsia="zh-CN"/>
              </w:rPr>
              <w:t>公示、</w:t>
            </w:r>
            <w:r>
              <w:rPr>
                <w:rFonts w:hint="eastAsia" w:ascii="仿宋_GB2312" w:eastAsia="仿宋_GB2312"/>
                <w:color w:val="auto"/>
                <w:sz w:val="24"/>
                <w:szCs w:val="24"/>
                <w:highlight w:val="none"/>
              </w:rPr>
              <w:t>公告</w:t>
            </w:r>
          </w:p>
        </w:tc>
        <w:tc>
          <w:tcPr>
            <w:tcW w:w="8032" w:type="dxa"/>
            <w:tcBorders>
              <w:top w:val="single" w:color="auto" w:sz="4" w:space="0"/>
              <w:bottom w:val="single" w:color="auto" w:sz="4" w:space="0"/>
            </w:tcBorders>
            <w:vAlign w:val="center"/>
          </w:tcPr>
          <w:p w14:paraId="072DA4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 xml:space="preserve"> 广州国企阳光采购信息发布</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广州水投建工集团有限公司官网</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平台</w:t>
            </w:r>
            <w:r>
              <w:rPr>
                <w:rFonts w:hint="eastAsia" w:ascii="仿宋_GB2312" w:eastAsia="仿宋_GB2312"/>
                <w:color w:val="auto"/>
                <w:sz w:val="24"/>
                <w:szCs w:val="24"/>
                <w:highlight w:val="none"/>
                <w:lang w:val="en-US" w:eastAsia="zh-CN"/>
              </w:rPr>
              <w:t>公示、</w:t>
            </w:r>
            <w:r>
              <w:rPr>
                <w:rFonts w:hint="eastAsia" w:ascii="仿宋_GB2312" w:eastAsia="仿宋_GB2312" w:hAnsiTheme="minorEastAsia"/>
                <w:color w:val="auto"/>
                <w:sz w:val="24"/>
                <w:szCs w:val="24"/>
                <w:highlight w:val="none"/>
              </w:rPr>
              <w:t>公告中选供应商名单</w:t>
            </w:r>
          </w:p>
        </w:tc>
      </w:tr>
      <w:tr w14:paraId="564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01" w:type="dxa"/>
            <w:tcBorders>
              <w:top w:val="single" w:color="auto" w:sz="4" w:space="0"/>
              <w:bottom w:val="single" w:color="auto" w:sz="4" w:space="0"/>
            </w:tcBorders>
            <w:vAlign w:val="center"/>
          </w:tcPr>
          <w:p w14:paraId="1BEE323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.中选通知书</w:t>
            </w:r>
          </w:p>
        </w:tc>
        <w:tc>
          <w:tcPr>
            <w:tcW w:w="8032" w:type="dxa"/>
            <w:tcBorders>
              <w:top w:val="single" w:color="auto" w:sz="4" w:space="0"/>
              <w:bottom w:val="single" w:color="auto" w:sz="4" w:space="0"/>
            </w:tcBorders>
            <w:vAlign w:val="center"/>
          </w:tcPr>
          <w:p w14:paraId="51A82D08">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rPr>
              <w:t>应在确定中选</w:t>
            </w:r>
            <w:r>
              <w:rPr>
                <w:rFonts w:ascii="仿宋_GB2312" w:eastAsia="仿宋_GB2312" w:hAnsiTheme="minorEastAsia"/>
                <w:color w:val="auto"/>
                <w:sz w:val="24"/>
                <w:szCs w:val="24"/>
                <w:highlight w:val="none"/>
              </w:rPr>
              <w:t>供应商</w:t>
            </w:r>
            <w:r>
              <w:rPr>
                <w:rFonts w:hint="eastAsia" w:ascii="仿宋_GB2312" w:eastAsia="仿宋_GB2312" w:hAnsiTheme="minorEastAsia"/>
                <w:color w:val="auto"/>
                <w:sz w:val="24"/>
                <w:szCs w:val="24"/>
                <w:highlight w:val="none"/>
              </w:rPr>
              <w:t>后向其发出中选通知书。</w:t>
            </w:r>
          </w:p>
        </w:tc>
      </w:tr>
      <w:tr w14:paraId="499A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01" w:type="dxa"/>
            <w:tcBorders>
              <w:top w:val="single" w:color="auto" w:sz="4" w:space="0"/>
            </w:tcBorders>
            <w:vAlign w:val="center"/>
          </w:tcPr>
          <w:p w14:paraId="03CB5B84">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rPr>
              <w:t>.签订</w:t>
            </w:r>
            <w:r>
              <w:rPr>
                <w:rFonts w:hint="eastAsia" w:ascii="仿宋_GB2312" w:eastAsia="仿宋_GB2312"/>
                <w:color w:val="auto"/>
                <w:sz w:val="24"/>
                <w:szCs w:val="24"/>
                <w:highlight w:val="none"/>
                <w:lang w:val="en-US" w:eastAsia="zh-CN"/>
              </w:rPr>
              <w:t>协议</w:t>
            </w:r>
          </w:p>
        </w:tc>
        <w:tc>
          <w:tcPr>
            <w:tcW w:w="8032" w:type="dxa"/>
            <w:tcBorders>
              <w:top w:val="single" w:color="auto" w:sz="4" w:space="0"/>
            </w:tcBorders>
            <w:vAlign w:val="center"/>
          </w:tcPr>
          <w:p w14:paraId="0A8332AB">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rPr>
              <w:t xml:space="preserve">在发出中选通知书后 </w:t>
            </w:r>
            <w:r>
              <w:rPr>
                <w:rFonts w:ascii="仿宋_GB2312" w:eastAsia="仿宋_GB2312" w:hAnsiTheme="minorEastAsia"/>
                <w:color w:val="auto"/>
                <w:sz w:val="24"/>
                <w:szCs w:val="24"/>
                <w:highlight w:val="none"/>
                <w:u w:val="single"/>
              </w:rPr>
              <w:t>15</w:t>
            </w:r>
            <w:r>
              <w:rPr>
                <w:rFonts w:hint="eastAsia" w:ascii="仿宋_GB2312" w:eastAsia="仿宋_GB2312" w:hAnsiTheme="minorEastAsia"/>
                <w:color w:val="auto"/>
                <w:sz w:val="24"/>
                <w:szCs w:val="24"/>
                <w:highlight w:val="none"/>
              </w:rPr>
              <w:t>日内同中选</w:t>
            </w:r>
            <w:r>
              <w:rPr>
                <w:rFonts w:ascii="仿宋_GB2312" w:eastAsia="仿宋_GB2312" w:hAnsiTheme="minorEastAsia"/>
                <w:color w:val="auto"/>
                <w:sz w:val="24"/>
                <w:szCs w:val="24"/>
                <w:highlight w:val="none"/>
              </w:rPr>
              <w:t>供应商</w:t>
            </w:r>
            <w:r>
              <w:rPr>
                <w:rFonts w:hint="eastAsia" w:ascii="仿宋_GB2312" w:eastAsia="仿宋_GB2312" w:hAnsiTheme="minorEastAsia"/>
                <w:color w:val="auto"/>
                <w:sz w:val="24"/>
                <w:szCs w:val="24"/>
                <w:highlight w:val="none"/>
              </w:rPr>
              <w:t>签订书面</w:t>
            </w:r>
            <w:r>
              <w:rPr>
                <w:rFonts w:hint="eastAsia" w:ascii="仿宋_GB2312" w:eastAsia="仿宋_GB2312"/>
                <w:color w:val="auto"/>
                <w:sz w:val="24"/>
                <w:szCs w:val="24"/>
                <w:highlight w:val="none"/>
                <w:lang w:val="en-US" w:eastAsia="zh-CN"/>
              </w:rPr>
              <w:t>协议</w:t>
            </w:r>
          </w:p>
        </w:tc>
      </w:tr>
    </w:tbl>
    <w:p w14:paraId="7F1FFAA9">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6311018">
      <w:pPr>
        <w:pStyle w:val="2"/>
        <w:rPr>
          <w:color w:val="auto"/>
          <w:highlight w:val="none"/>
        </w:rPr>
      </w:pPr>
      <w:bookmarkStart w:id="11" w:name="_Toc142927954"/>
      <w:r>
        <w:rPr>
          <w:rFonts w:hint="eastAsia"/>
          <w:color w:val="auto"/>
          <w:highlight w:val="none"/>
        </w:rPr>
        <w:t>第四章</w:t>
      </w:r>
      <w:bookmarkEnd w:id="11"/>
    </w:p>
    <w:p w14:paraId="1C42DF9D">
      <w:pPr>
        <w:pStyle w:val="2"/>
        <w:rPr>
          <w:color w:val="auto"/>
          <w:highlight w:val="none"/>
        </w:rPr>
      </w:pPr>
      <w:bookmarkStart w:id="12" w:name="_Toc87616378"/>
      <w:bookmarkStart w:id="13" w:name="_Toc88209941"/>
      <w:bookmarkStart w:id="14" w:name="_Toc142927955"/>
      <w:r>
        <w:rPr>
          <w:rFonts w:hint="eastAsia"/>
          <w:color w:val="auto"/>
          <w:highlight w:val="none"/>
        </w:rPr>
        <w:t>评审办法</w:t>
      </w:r>
      <w:bookmarkEnd w:id="12"/>
      <w:bookmarkEnd w:id="13"/>
      <w:bookmarkEnd w:id="14"/>
    </w:p>
    <w:p w14:paraId="09FD878F">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5A90DB1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7A0C42F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r>
        <w:rPr>
          <w:rFonts w:hint="eastAsia" w:ascii="仿宋_GB2312" w:eastAsia="仿宋_GB2312" w:hAnsiTheme="minorEastAsia"/>
          <w:color w:val="auto"/>
          <w:sz w:val="28"/>
          <w:szCs w:val="28"/>
          <w:highlight w:val="none"/>
          <w:lang w:eastAsia="zh-CN"/>
        </w:rPr>
        <w:t>采购人</w:t>
      </w:r>
      <w:r>
        <w:rPr>
          <w:rFonts w:hint="eastAsia" w:ascii="仿宋_GB2312" w:eastAsia="仿宋_GB2312" w:hAnsiTheme="minorEastAsia"/>
          <w:color w:val="auto"/>
          <w:sz w:val="28"/>
          <w:szCs w:val="28"/>
          <w:highlight w:val="none"/>
        </w:rPr>
        <w:t>可对</w:t>
      </w:r>
      <w:r>
        <w:rPr>
          <w:rFonts w:hint="eastAsia" w:ascii="仿宋_GB2312" w:eastAsia="仿宋_GB2312" w:hAnsiTheme="minorEastAsia"/>
          <w:color w:val="auto"/>
          <w:sz w:val="28"/>
          <w:szCs w:val="28"/>
          <w:highlight w:val="none"/>
          <w:lang w:eastAsia="zh-CN"/>
        </w:rPr>
        <w:t>采购文件</w:t>
      </w:r>
      <w:r>
        <w:rPr>
          <w:rFonts w:hint="eastAsia" w:ascii="仿宋_GB2312" w:eastAsia="仿宋_GB2312" w:hAnsiTheme="minorEastAsia"/>
          <w:color w:val="auto"/>
          <w:sz w:val="28"/>
          <w:szCs w:val="28"/>
          <w:highlight w:val="none"/>
        </w:rPr>
        <w:t>中商务和技术条款设置带★号条款，带★号条款为实质性条款，供应商未实质性响应其中任一条款，其响应文件都将被否决。</w:t>
      </w:r>
    </w:p>
    <w:p w14:paraId="0B660BDC">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48FC478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2FF19A7B">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12EA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vAlign w:val="center"/>
          </w:tcPr>
          <w:p w14:paraId="2BA2EAC9">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14:paraId="266A59D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14:paraId="1150380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359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vAlign w:val="center"/>
          </w:tcPr>
          <w:p w14:paraId="55225C0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14:paraId="125D0A8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供应商名称</w:t>
            </w:r>
          </w:p>
        </w:tc>
        <w:tc>
          <w:tcPr>
            <w:tcW w:w="5528" w:type="dxa"/>
            <w:vAlign w:val="center"/>
          </w:tcPr>
          <w:p w14:paraId="77AB565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与营业执照</w:t>
            </w:r>
            <w:r>
              <w:rPr>
                <w:rFonts w:hint="eastAsia" w:ascii="仿宋_GB2312" w:eastAsia="仿宋_GB2312"/>
                <w:color w:val="auto"/>
                <w:sz w:val="24"/>
                <w:szCs w:val="24"/>
                <w:highlight w:val="none"/>
              </w:rPr>
              <w:t>（事业单位法人证书）、资质证书等证明性证书一致</w:t>
            </w:r>
          </w:p>
        </w:tc>
      </w:tr>
      <w:tr w14:paraId="67F1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14:paraId="5A6294DD">
            <w:pPr>
              <w:adjustRightInd w:val="0"/>
              <w:snapToGrid w:val="0"/>
              <w:jc w:val="center"/>
              <w:rPr>
                <w:color w:val="auto"/>
                <w:sz w:val="24"/>
                <w:szCs w:val="24"/>
                <w:highlight w:val="none"/>
              </w:rPr>
            </w:pPr>
          </w:p>
        </w:tc>
        <w:tc>
          <w:tcPr>
            <w:tcW w:w="2127" w:type="dxa"/>
            <w:vAlign w:val="center"/>
          </w:tcPr>
          <w:p w14:paraId="211D0EB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响应函签字盖章</w:t>
            </w:r>
          </w:p>
        </w:tc>
        <w:tc>
          <w:tcPr>
            <w:tcW w:w="5528" w:type="dxa"/>
            <w:vAlign w:val="center"/>
          </w:tcPr>
          <w:p w14:paraId="606B760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w:t>
            </w:r>
            <w:r>
              <w:rPr>
                <w:rFonts w:hint="eastAsia" w:ascii="仿宋_GB2312" w:eastAsia="仿宋_GB2312"/>
                <w:color w:val="auto"/>
                <w:sz w:val="24"/>
                <w:szCs w:val="24"/>
                <w:highlight w:val="none"/>
              </w:rPr>
              <w:t>或</w:t>
            </w:r>
            <w:r>
              <w:rPr>
                <w:rFonts w:ascii="仿宋_GB2312" w:eastAsia="仿宋_GB2312"/>
                <w:color w:val="auto"/>
                <w:sz w:val="24"/>
                <w:szCs w:val="24"/>
                <w:highlight w:val="none"/>
              </w:rPr>
              <w:t>盖章并加盖单位章</w:t>
            </w:r>
          </w:p>
        </w:tc>
      </w:tr>
      <w:tr w14:paraId="011F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56" w:type="dxa"/>
            <w:vMerge w:val="continue"/>
            <w:vAlign w:val="center"/>
          </w:tcPr>
          <w:p w14:paraId="7BE6613D">
            <w:pPr>
              <w:adjustRightInd w:val="0"/>
              <w:snapToGrid w:val="0"/>
              <w:jc w:val="center"/>
              <w:rPr>
                <w:rFonts w:ascii="仿宋_GB2312" w:eastAsia="仿宋_GB2312"/>
                <w:color w:val="auto"/>
                <w:sz w:val="24"/>
                <w:szCs w:val="24"/>
                <w:highlight w:val="none"/>
              </w:rPr>
            </w:pPr>
          </w:p>
        </w:tc>
        <w:tc>
          <w:tcPr>
            <w:tcW w:w="2127" w:type="dxa"/>
            <w:vAlign w:val="center"/>
          </w:tcPr>
          <w:p w14:paraId="56A0A28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14:paraId="22198B2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符合</w:t>
            </w:r>
            <w:r>
              <w:rPr>
                <w:rFonts w:hint="eastAsia" w:ascii="仿宋_GB2312" w:eastAsia="仿宋_GB2312"/>
                <w:color w:val="auto"/>
                <w:sz w:val="24"/>
                <w:szCs w:val="24"/>
                <w:highlight w:val="none"/>
                <w:lang w:eastAsia="zh-CN"/>
              </w:rPr>
              <w:t>采购文件</w:t>
            </w:r>
            <w:r>
              <w:rPr>
                <w:rFonts w:hint="eastAsia" w:ascii="仿宋_GB2312" w:eastAsia="仿宋_GB2312"/>
                <w:color w:val="auto"/>
                <w:sz w:val="24"/>
                <w:szCs w:val="24"/>
                <w:highlight w:val="none"/>
              </w:rPr>
              <w:t>“响应文件格式”要求</w:t>
            </w:r>
          </w:p>
        </w:tc>
      </w:tr>
      <w:tr w14:paraId="53D2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14:paraId="5573DD1E">
            <w:pPr>
              <w:adjustRightInd w:val="0"/>
              <w:snapToGrid w:val="0"/>
              <w:jc w:val="center"/>
              <w:rPr>
                <w:rFonts w:ascii="仿宋_GB2312" w:eastAsia="仿宋_GB2312"/>
                <w:color w:val="auto"/>
                <w:sz w:val="24"/>
                <w:szCs w:val="24"/>
                <w:highlight w:val="none"/>
              </w:rPr>
            </w:pPr>
          </w:p>
        </w:tc>
        <w:tc>
          <w:tcPr>
            <w:tcW w:w="2127" w:type="dxa"/>
            <w:vAlign w:val="center"/>
          </w:tcPr>
          <w:p w14:paraId="3EFC21C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法定代表人授权委托</w:t>
            </w:r>
          </w:p>
        </w:tc>
        <w:tc>
          <w:tcPr>
            <w:tcW w:w="5528" w:type="dxa"/>
            <w:vAlign w:val="center"/>
          </w:tcPr>
          <w:p w14:paraId="2DEBF4C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w:t>
            </w:r>
            <w:r>
              <w:rPr>
                <w:rFonts w:hint="eastAsia" w:ascii="仿宋_GB2312" w:eastAsia="仿宋_GB2312"/>
                <w:color w:val="auto"/>
                <w:sz w:val="24"/>
                <w:szCs w:val="24"/>
                <w:highlight w:val="none"/>
              </w:rPr>
              <w:t>签字</w:t>
            </w:r>
            <w:r>
              <w:rPr>
                <w:rFonts w:ascii="仿宋_GB2312" w:eastAsia="仿宋_GB2312"/>
                <w:color w:val="auto"/>
                <w:sz w:val="24"/>
                <w:szCs w:val="24"/>
                <w:highlight w:val="none"/>
              </w:rPr>
              <w:t>或盖章及其委托代理人签字并加盖单位</w:t>
            </w:r>
            <w:r>
              <w:rPr>
                <w:rFonts w:hint="eastAsia" w:ascii="仿宋_GB2312" w:eastAsia="仿宋_GB2312"/>
                <w:color w:val="auto"/>
                <w:sz w:val="24"/>
                <w:szCs w:val="24"/>
                <w:highlight w:val="none"/>
              </w:rPr>
              <w:t>公章</w:t>
            </w:r>
          </w:p>
        </w:tc>
      </w:tr>
      <w:tr w14:paraId="54CC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restart"/>
            <w:vAlign w:val="center"/>
          </w:tcPr>
          <w:p w14:paraId="74CF1D5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841E07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营业执照</w:t>
            </w:r>
          </w:p>
        </w:tc>
        <w:tc>
          <w:tcPr>
            <w:tcW w:w="5528" w:type="dxa"/>
            <w:vAlign w:val="center"/>
          </w:tcPr>
          <w:p w14:paraId="5C34E522">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有营业执照</w:t>
            </w:r>
          </w:p>
        </w:tc>
      </w:tr>
      <w:tr w14:paraId="2C35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56" w:type="dxa"/>
            <w:vMerge w:val="continue"/>
            <w:vAlign w:val="center"/>
          </w:tcPr>
          <w:p w14:paraId="19E60611">
            <w:pPr>
              <w:adjustRightInd w:val="0"/>
              <w:snapToGrid w:val="0"/>
              <w:jc w:val="center"/>
              <w:rPr>
                <w:rFonts w:ascii="仿宋_GB2312" w:eastAsia="仿宋_GB2312"/>
                <w:color w:val="auto"/>
                <w:sz w:val="24"/>
                <w:szCs w:val="24"/>
                <w:highlight w:val="none"/>
              </w:rPr>
            </w:pPr>
          </w:p>
        </w:tc>
        <w:tc>
          <w:tcPr>
            <w:tcW w:w="2127" w:type="dxa"/>
            <w:vAlign w:val="center"/>
          </w:tcPr>
          <w:p w14:paraId="4605E9A7">
            <w:pPr>
              <w:adjustRightInd w:val="0"/>
              <w:snapToGrid w:val="0"/>
              <w:jc w:val="center"/>
              <w:rPr>
                <w:rFonts w:ascii="仿宋_GB2312" w:eastAsia="仿宋_GB2312"/>
                <w:color w:val="auto"/>
                <w:sz w:val="24"/>
                <w:szCs w:val="24"/>
                <w:highlight w:val="none"/>
              </w:rPr>
            </w:pPr>
            <w:r>
              <w:rPr>
                <w:rFonts w:hint="eastAsia" w:ascii="仿宋_GB2312" w:eastAsia="仿宋_GB2312" w:hAnsiTheme="minorEastAsia"/>
                <w:color w:val="auto"/>
                <w:sz w:val="28"/>
                <w:szCs w:val="28"/>
                <w:highlight w:val="none"/>
              </w:rPr>
              <w:t>★</w:t>
            </w:r>
            <w:r>
              <w:rPr>
                <w:rFonts w:ascii="仿宋_GB2312" w:eastAsia="仿宋_GB2312"/>
                <w:color w:val="auto"/>
                <w:sz w:val="24"/>
                <w:szCs w:val="24"/>
                <w:highlight w:val="none"/>
              </w:rPr>
              <w:t>供应商资格</w:t>
            </w:r>
          </w:p>
        </w:tc>
        <w:tc>
          <w:tcPr>
            <w:tcW w:w="5528" w:type="dxa"/>
            <w:vAlign w:val="center"/>
          </w:tcPr>
          <w:p w14:paraId="6B223F08">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w:t>
            </w:r>
            <w:r>
              <w:rPr>
                <w:rFonts w:hint="eastAsia" w:ascii="仿宋_GB2312" w:eastAsia="仿宋_GB2312"/>
                <w:color w:val="auto"/>
                <w:sz w:val="24"/>
                <w:szCs w:val="24"/>
                <w:highlight w:val="none"/>
                <w:lang w:eastAsia="zh-CN"/>
              </w:rPr>
              <w:t>采购文件</w:t>
            </w:r>
            <w:r>
              <w:rPr>
                <w:rFonts w:ascii="仿宋_GB2312" w:eastAsia="仿宋_GB2312"/>
                <w:color w:val="auto"/>
                <w:sz w:val="24"/>
                <w:szCs w:val="24"/>
                <w:highlight w:val="none"/>
              </w:rPr>
              <w:t>要求</w:t>
            </w:r>
          </w:p>
        </w:tc>
      </w:tr>
      <w:tr w14:paraId="33D9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14:paraId="53966C98">
            <w:pPr>
              <w:adjustRightInd w:val="0"/>
              <w:snapToGrid w:val="0"/>
              <w:jc w:val="center"/>
              <w:rPr>
                <w:rFonts w:ascii="仿宋_GB2312" w:eastAsia="仿宋_GB2312"/>
                <w:color w:val="auto"/>
                <w:sz w:val="24"/>
                <w:szCs w:val="24"/>
                <w:highlight w:val="none"/>
              </w:rPr>
            </w:pPr>
          </w:p>
        </w:tc>
        <w:tc>
          <w:tcPr>
            <w:tcW w:w="2127" w:type="dxa"/>
            <w:vAlign w:val="center"/>
          </w:tcPr>
          <w:p w14:paraId="209A606D">
            <w:pPr>
              <w:adjustRightInd w:val="0"/>
              <w:snapToGrid w:val="0"/>
              <w:jc w:val="center"/>
              <w:rPr>
                <w:rFonts w:ascii="仿宋_GB2312" w:eastAsia="仿宋_GB2312"/>
                <w:color w:val="auto"/>
                <w:sz w:val="24"/>
                <w:szCs w:val="24"/>
                <w:highlight w:val="none"/>
              </w:rPr>
            </w:pPr>
            <w:r>
              <w:rPr>
                <w:rFonts w:hint="eastAsia" w:ascii="仿宋_GB2312" w:eastAsia="仿宋_GB2312" w:hAnsiTheme="minorEastAsia"/>
                <w:color w:val="auto"/>
                <w:sz w:val="28"/>
                <w:szCs w:val="28"/>
                <w:highlight w:val="none"/>
              </w:rPr>
              <w:t>★</w:t>
            </w:r>
            <w:r>
              <w:rPr>
                <w:rFonts w:ascii="仿宋_GB2312" w:eastAsia="仿宋_GB2312"/>
                <w:color w:val="auto"/>
                <w:sz w:val="24"/>
                <w:szCs w:val="24"/>
                <w:highlight w:val="none"/>
              </w:rPr>
              <w:t>证明材料</w:t>
            </w:r>
          </w:p>
        </w:tc>
        <w:tc>
          <w:tcPr>
            <w:tcW w:w="5528" w:type="dxa"/>
            <w:vAlign w:val="center"/>
          </w:tcPr>
          <w:p w14:paraId="08455E27">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按</w:t>
            </w:r>
            <w:r>
              <w:rPr>
                <w:rFonts w:hint="eastAsia" w:ascii="仿宋_GB2312" w:eastAsia="仿宋_GB2312"/>
                <w:color w:val="auto"/>
                <w:sz w:val="24"/>
                <w:szCs w:val="24"/>
                <w:highlight w:val="none"/>
                <w:lang w:eastAsia="zh-CN"/>
              </w:rPr>
              <w:t>采购文件</w:t>
            </w:r>
            <w:r>
              <w:rPr>
                <w:rFonts w:ascii="仿宋_GB2312" w:eastAsia="仿宋_GB2312"/>
                <w:color w:val="auto"/>
                <w:sz w:val="24"/>
                <w:szCs w:val="24"/>
                <w:highlight w:val="none"/>
              </w:rPr>
              <w:t>第二章</w:t>
            </w:r>
            <w:r>
              <w:rPr>
                <w:rFonts w:hint="eastAsia" w:ascii="仿宋_GB2312" w:eastAsia="仿宋_GB2312"/>
                <w:color w:val="auto"/>
                <w:sz w:val="24"/>
                <w:szCs w:val="24"/>
                <w:highlight w:val="none"/>
              </w:rPr>
              <w:t>“</w:t>
            </w:r>
            <w:r>
              <w:rPr>
                <w:rFonts w:ascii="仿宋_GB2312" w:eastAsia="仿宋_GB2312"/>
                <w:color w:val="auto"/>
                <w:sz w:val="24"/>
                <w:szCs w:val="24"/>
                <w:highlight w:val="none"/>
              </w:rPr>
              <w:t>供应商须知</w:t>
            </w:r>
            <w:r>
              <w:rPr>
                <w:rFonts w:hint="eastAsia" w:ascii="仿宋_GB2312" w:eastAsia="仿宋_GB2312"/>
                <w:color w:val="auto"/>
                <w:sz w:val="24"/>
                <w:szCs w:val="24"/>
                <w:highlight w:val="none"/>
              </w:rPr>
              <w:t>”</w:t>
            </w:r>
            <w:r>
              <w:rPr>
                <w:rFonts w:ascii="仿宋_GB2312" w:eastAsia="仿宋_GB2312"/>
                <w:color w:val="auto"/>
                <w:sz w:val="24"/>
                <w:szCs w:val="24"/>
                <w:highlight w:val="none"/>
              </w:rPr>
              <w:t>第</w:t>
            </w:r>
            <w:r>
              <w:rPr>
                <w:rFonts w:hint="eastAsia" w:ascii="仿宋_GB2312" w:eastAsia="仿宋_GB2312"/>
                <w:color w:val="auto"/>
                <w:sz w:val="24"/>
                <w:szCs w:val="24"/>
                <w:highlight w:val="none"/>
              </w:rPr>
              <w:t>1条提交证明材料</w:t>
            </w:r>
          </w:p>
        </w:tc>
      </w:tr>
      <w:tr w14:paraId="39B1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Merge w:val="restart"/>
            <w:vAlign w:val="center"/>
          </w:tcPr>
          <w:p w14:paraId="2B97BD1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6CB29A8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vAlign w:val="center"/>
          </w:tcPr>
          <w:p w14:paraId="3D27EC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响应文件有效期</w:t>
            </w:r>
          </w:p>
        </w:tc>
        <w:tc>
          <w:tcPr>
            <w:tcW w:w="5528" w:type="dxa"/>
            <w:vAlign w:val="center"/>
          </w:tcPr>
          <w:p w14:paraId="43C8420E">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w:t>
            </w:r>
            <w:r>
              <w:rPr>
                <w:rFonts w:hint="eastAsia" w:ascii="仿宋_GB2312" w:eastAsia="仿宋_GB2312"/>
                <w:color w:val="auto"/>
                <w:sz w:val="24"/>
                <w:szCs w:val="24"/>
                <w:highlight w:val="none"/>
                <w:lang w:eastAsia="zh-CN"/>
              </w:rPr>
              <w:t>采购文件</w:t>
            </w:r>
            <w:r>
              <w:rPr>
                <w:rFonts w:hint="eastAsia" w:ascii="仿宋_GB2312" w:eastAsia="仿宋_GB2312"/>
                <w:color w:val="auto"/>
                <w:sz w:val="24"/>
                <w:szCs w:val="24"/>
                <w:highlight w:val="none"/>
              </w:rPr>
              <w:t>的</w:t>
            </w:r>
            <w:r>
              <w:rPr>
                <w:rFonts w:ascii="仿宋_GB2312" w:eastAsia="仿宋_GB2312"/>
                <w:color w:val="auto"/>
                <w:sz w:val="24"/>
                <w:szCs w:val="24"/>
                <w:highlight w:val="none"/>
              </w:rPr>
              <w:t>规定</w:t>
            </w:r>
          </w:p>
        </w:tc>
      </w:tr>
      <w:tr w14:paraId="752E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6" w:type="dxa"/>
            <w:vMerge w:val="continue"/>
            <w:vAlign w:val="center"/>
          </w:tcPr>
          <w:p w14:paraId="29489B4E">
            <w:pPr>
              <w:adjustRightInd w:val="0"/>
              <w:snapToGrid w:val="0"/>
              <w:jc w:val="center"/>
              <w:rPr>
                <w:rFonts w:ascii="仿宋_GB2312" w:eastAsia="仿宋_GB2312"/>
                <w:color w:val="auto"/>
                <w:sz w:val="24"/>
                <w:szCs w:val="24"/>
                <w:highlight w:val="none"/>
              </w:rPr>
            </w:pPr>
          </w:p>
        </w:tc>
        <w:tc>
          <w:tcPr>
            <w:tcW w:w="2127" w:type="dxa"/>
            <w:vAlign w:val="center"/>
          </w:tcPr>
          <w:p w14:paraId="13259B4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响应保证金</w:t>
            </w:r>
          </w:p>
        </w:tc>
        <w:tc>
          <w:tcPr>
            <w:tcW w:w="5528" w:type="dxa"/>
            <w:vAlign w:val="center"/>
          </w:tcPr>
          <w:p w14:paraId="54C1820A">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w:t>
            </w:r>
            <w:r>
              <w:rPr>
                <w:rFonts w:hint="eastAsia" w:ascii="仿宋_GB2312" w:eastAsia="仿宋_GB2312"/>
                <w:color w:val="auto"/>
                <w:sz w:val="24"/>
                <w:szCs w:val="24"/>
                <w:highlight w:val="none"/>
                <w:lang w:eastAsia="zh-CN"/>
              </w:rPr>
              <w:t>采购文件</w:t>
            </w:r>
            <w:r>
              <w:rPr>
                <w:rFonts w:hint="eastAsia" w:ascii="仿宋_GB2312" w:eastAsia="仿宋_GB2312"/>
                <w:color w:val="auto"/>
                <w:sz w:val="24"/>
                <w:szCs w:val="24"/>
                <w:highlight w:val="none"/>
              </w:rPr>
              <w:t>的</w:t>
            </w:r>
            <w:r>
              <w:rPr>
                <w:rFonts w:ascii="仿宋_GB2312" w:eastAsia="仿宋_GB2312"/>
                <w:color w:val="auto"/>
                <w:sz w:val="24"/>
                <w:szCs w:val="24"/>
                <w:highlight w:val="none"/>
              </w:rPr>
              <w:t>规定</w:t>
            </w:r>
          </w:p>
        </w:tc>
      </w:tr>
      <w:tr w14:paraId="6CB7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56" w:type="dxa"/>
            <w:vMerge w:val="continue"/>
            <w:vAlign w:val="center"/>
          </w:tcPr>
          <w:p w14:paraId="48F44FC0">
            <w:pPr>
              <w:adjustRightInd w:val="0"/>
              <w:snapToGrid w:val="0"/>
              <w:jc w:val="center"/>
              <w:rPr>
                <w:rFonts w:ascii="仿宋_GB2312" w:eastAsia="仿宋_GB2312"/>
                <w:color w:val="auto"/>
                <w:sz w:val="24"/>
                <w:szCs w:val="24"/>
                <w:highlight w:val="none"/>
              </w:rPr>
            </w:pPr>
          </w:p>
        </w:tc>
        <w:tc>
          <w:tcPr>
            <w:tcW w:w="2127" w:type="dxa"/>
            <w:vAlign w:val="center"/>
          </w:tcPr>
          <w:p w14:paraId="09797B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5528" w:type="dxa"/>
            <w:vAlign w:val="center"/>
          </w:tcPr>
          <w:p w14:paraId="38B0ECBA">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w:t>
            </w:r>
            <w:r>
              <w:rPr>
                <w:rFonts w:hint="eastAsia" w:ascii="仿宋_GB2312" w:eastAsia="仿宋_GB2312"/>
                <w:color w:val="auto"/>
                <w:sz w:val="24"/>
                <w:szCs w:val="24"/>
                <w:highlight w:val="none"/>
                <w:lang w:eastAsia="zh-CN"/>
              </w:rPr>
              <w:t>采购文件</w:t>
            </w:r>
            <w:r>
              <w:rPr>
                <w:rFonts w:ascii="仿宋_GB2312" w:eastAsia="仿宋_GB2312"/>
                <w:color w:val="auto"/>
                <w:sz w:val="24"/>
                <w:szCs w:val="24"/>
                <w:highlight w:val="none"/>
              </w:rPr>
              <w:t>规定的其他无效响应内容</w:t>
            </w:r>
          </w:p>
        </w:tc>
      </w:tr>
    </w:tbl>
    <w:p w14:paraId="1D254D28">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w:t>
      </w:r>
    </w:p>
    <w:p w14:paraId="106EDD7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6878C8C2">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对通过初步评审的响应文件进行详细评审（含商务部分和技术部分）。</w:t>
      </w:r>
    </w:p>
    <w:p w14:paraId="66554CB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 商务评审</w:t>
      </w:r>
    </w:p>
    <w:p w14:paraId="5CE3C392">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商务部分评审因素（</w:t>
      </w:r>
      <w:r>
        <w:rPr>
          <w:rFonts w:hint="eastAsia" w:ascii="仿宋_GB2312" w:eastAsia="仿宋_GB2312"/>
          <w:color w:val="auto"/>
          <w:sz w:val="28"/>
          <w:szCs w:val="28"/>
          <w:highlight w:val="none"/>
          <w:u w:val="single"/>
          <w:lang w:val="en-US" w:eastAsia="zh-CN"/>
        </w:rPr>
        <w:t>55</w:t>
      </w:r>
      <w:r>
        <w:rPr>
          <w:rFonts w:hint="eastAsia" w:ascii="仿宋_GB2312" w:eastAsia="仿宋_GB2312"/>
          <w:color w:val="auto"/>
          <w:sz w:val="28"/>
          <w:szCs w:val="28"/>
          <w:highlight w:val="none"/>
        </w:rPr>
        <w:t>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451B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817" w:type="dxa"/>
            <w:vAlign w:val="center"/>
          </w:tcPr>
          <w:p w14:paraId="4B8780E4">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1701" w:type="dxa"/>
            <w:vAlign w:val="center"/>
          </w:tcPr>
          <w:p w14:paraId="7B3A580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6379" w:type="dxa"/>
            <w:vAlign w:val="center"/>
          </w:tcPr>
          <w:p w14:paraId="76CEB8EE">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6856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817" w:type="dxa"/>
            <w:vAlign w:val="center"/>
          </w:tcPr>
          <w:p w14:paraId="7109A16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1701" w:type="dxa"/>
            <w:shd w:val="clear" w:color="auto" w:fill="auto"/>
            <w:vAlign w:val="center"/>
          </w:tcPr>
          <w:p w14:paraId="4EEC39DB">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类似项目业绩</w:t>
            </w:r>
            <w:r>
              <w:rPr>
                <w:rFonts w:hint="eastAsia" w:ascii="仿宋_GB2312" w:eastAsia="仿宋_GB2312"/>
                <w:color w:val="auto"/>
                <w:sz w:val="24"/>
                <w:szCs w:val="24"/>
                <w:highlight w:val="none"/>
              </w:rPr>
              <w:t xml:space="preserve"> （15分）</w:t>
            </w:r>
          </w:p>
        </w:tc>
        <w:tc>
          <w:tcPr>
            <w:tcW w:w="6379" w:type="dxa"/>
            <w:shd w:val="clear" w:color="auto" w:fill="auto"/>
            <w:vAlign w:val="center"/>
          </w:tcPr>
          <w:p w14:paraId="3349AF12">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20</w:t>
            </w:r>
            <w:r>
              <w:rPr>
                <w:rFonts w:hint="eastAsia" w:ascii="仿宋_GB2312" w:eastAsia="仿宋_GB2312"/>
                <w:color w:val="auto"/>
                <w:sz w:val="24"/>
                <w:szCs w:val="24"/>
                <w:highlight w:val="none"/>
                <w:lang w:val="en-US" w:eastAsia="zh-CN"/>
              </w:rPr>
              <w:t>22</w:t>
            </w:r>
            <w:r>
              <w:rPr>
                <w:rFonts w:ascii="仿宋_GB2312" w:eastAsia="仿宋_GB2312"/>
                <w:color w:val="auto"/>
                <w:sz w:val="24"/>
                <w:szCs w:val="24"/>
                <w:highlight w:val="none"/>
              </w:rPr>
              <w:t>年</w:t>
            </w:r>
            <w:r>
              <w:rPr>
                <w:rFonts w:hint="eastAsia" w:ascii="仿宋_GB2312" w:eastAsia="仿宋_GB2312"/>
                <w:color w:val="auto"/>
                <w:sz w:val="24"/>
                <w:szCs w:val="24"/>
                <w:highlight w:val="none"/>
              </w:rPr>
              <w:t>1月1日</w:t>
            </w:r>
            <w:r>
              <w:rPr>
                <w:rFonts w:ascii="仿宋_GB2312" w:eastAsia="仿宋_GB2312"/>
                <w:color w:val="auto"/>
                <w:sz w:val="24"/>
                <w:szCs w:val="24"/>
                <w:highlight w:val="none"/>
              </w:rPr>
              <w:t>以来</w:t>
            </w:r>
            <w:r>
              <w:rPr>
                <w:rFonts w:hint="eastAsia" w:ascii="仿宋_GB2312" w:eastAsia="仿宋_GB2312"/>
                <w:color w:val="auto"/>
                <w:sz w:val="24"/>
                <w:szCs w:val="24"/>
                <w:highlight w:val="none"/>
              </w:rPr>
              <w:t>承接</w:t>
            </w:r>
            <w:r>
              <w:rPr>
                <w:rFonts w:ascii="仿宋_GB2312" w:eastAsia="仿宋_GB2312"/>
                <w:color w:val="auto"/>
                <w:sz w:val="24"/>
                <w:szCs w:val="24"/>
                <w:highlight w:val="none"/>
              </w:rPr>
              <w:t>的</w:t>
            </w:r>
            <w:r>
              <w:rPr>
                <w:rFonts w:hint="eastAsia" w:ascii="仿宋_GB2312" w:eastAsia="仿宋_GB2312"/>
                <w:color w:val="auto"/>
                <w:sz w:val="24"/>
                <w:szCs w:val="24"/>
                <w:highlight w:val="none"/>
              </w:rPr>
              <w:t>建筑</w:t>
            </w:r>
            <w:r>
              <w:rPr>
                <w:rFonts w:ascii="仿宋_GB2312" w:eastAsia="仿宋_GB2312"/>
                <w:color w:val="auto"/>
                <w:sz w:val="24"/>
                <w:szCs w:val="24"/>
                <w:highlight w:val="none"/>
              </w:rPr>
              <w:t>或市政工程</w:t>
            </w:r>
            <w:r>
              <w:rPr>
                <w:rFonts w:hint="eastAsia" w:ascii="仿宋_GB2312" w:eastAsia="仿宋_GB2312"/>
                <w:color w:val="auto"/>
                <w:sz w:val="24"/>
                <w:szCs w:val="24"/>
                <w:highlight w:val="none"/>
              </w:rPr>
              <w:t>材料供应</w:t>
            </w:r>
            <w:r>
              <w:rPr>
                <w:rFonts w:ascii="仿宋_GB2312" w:eastAsia="仿宋_GB2312"/>
                <w:color w:val="auto"/>
                <w:sz w:val="24"/>
                <w:szCs w:val="24"/>
                <w:highlight w:val="none"/>
              </w:rPr>
              <w:t>业绩</w:t>
            </w:r>
            <w:r>
              <w:rPr>
                <w:rFonts w:hint="eastAsia" w:ascii="仿宋_GB2312" w:eastAsia="仿宋_GB2312"/>
                <w:color w:val="auto"/>
                <w:sz w:val="24"/>
                <w:szCs w:val="24"/>
                <w:highlight w:val="none"/>
              </w:rPr>
              <w:t>：</w:t>
            </w:r>
          </w:p>
          <w:p w14:paraId="747636A4">
            <w:pPr>
              <w:numPr>
                <w:ilvl w:val="0"/>
                <w:numId w:val="0"/>
              </w:numPr>
              <w:adjustRightInd w:val="0"/>
              <w:snapToGrid w:val="0"/>
              <w:rPr>
                <w:rFonts w:hint="eastAsia" w:ascii="仿宋_GB2312" w:eastAsia="仿宋_GB2312"/>
                <w:color w:val="auto"/>
                <w:sz w:val="24"/>
                <w:szCs w:val="24"/>
                <w:highlight w:val="none"/>
              </w:rPr>
            </w:pPr>
            <w:r>
              <w:rPr>
                <w:rFonts w:hint="eastAsia" w:ascii="仿宋_GB2312" w:eastAsia="仿宋_GB2312" w:hAnsiTheme="minorHAnsi" w:cstheme="minorBidi"/>
                <w:color w:val="auto"/>
                <w:kern w:val="2"/>
                <w:sz w:val="24"/>
                <w:szCs w:val="24"/>
                <w:highlight w:val="none"/>
                <w:lang w:val="en-US" w:eastAsia="zh-CN" w:bidi="ar-SA"/>
              </w:rPr>
              <w:t>1.</w:t>
            </w:r>
            <w:r>
              <w:rPr>
                <w:rFonts w:hint="eastAsia" w:ascii="仿宋_GB2312" w:eastAsia="仿宋_GB2312"/>
                <w:color w:val="auto"/>
                <w:sz w:val="24"/>
                <w:szCs w:val="24"/>
                <w:highlight w:val="none"/>
              </w:rPr>
              <w:t>单项合同金额</w:t>
            </w:r>
            <w:r>
              <w:rPr>
                <w:rFonts w:ascii="仿宋_GB2312" w:eastAsia="仿宋_GB2312"/>
                <w:color w:val="auto"/>
                <w:sz w:val="24"/>
                <w:szCs w:val="24"/>
                <w:highlight w:val="none"/>
              </w:rPr>
              <w:t>200</w:t>
            </w:r>
            <w:r>
              <w:rPr>
                <w:rFonts w:hint="eastAsia" w:ascii="仿宋_GB2312" w:eastAsia="仿宋_GB2312"/>
                <w:color w:val="auto"/>
                <w:sz w:val="24"/>
                <w:szCs w:val="24"/>
                <w:highlight w:val="none"/>
              </w:rPr>
              <w:t>万元及以上的</w:t>
            </w:r>
            <w:r>
              <w:rPr>
                <w:rFonts w:ascii="仿宋_GB2312" w:eastAsia="仿宋_GB2312"/>
                <w:color w:val="auto"/>
                <w:sz w:val="24"/>
                <w:szCs w:val="24"/>
                <w:highlight w:val="none"/>
              </w:rPr>
              <w:t>，每提供1项得</w:t>
            </w:r>
            <w:r>
              <w:rPr>
                <w:rFonts w:hint="eastAsia" w:ascii="仿宋_GB2312" w:eastAsia="仿宋_GB2312"/>
                <w:color w:val="auto"/>
                <w:sz w:val="24"/>
                <w:szCs w:val="24"/>
                <w:highlight w:val="none"/>
                <w:lang w:val="en-US" w:eastAsia="zh-CN"/>
              </w:rPr>
              <w:t>3</w:t>
            </w:r>
            <w:r>
              <w:rPr>
                <w:rFonts w:ascii="仿宋_GB2312" w:eastAsia="仿宋_GB2312"/>
                <w:color w:val="auto"/>
                <w:sz w:val="24"/>
                <w:szCs w:val="24"/>
                <w:highlight w:val="none"/>
              </w:rPr>
              <w:t>分</w:t>
            </w:r>
            <w:r>
              <w:rPr>
                <w:rFonts w:hint="eastAsia" w:ascii="仿宋_GB2312" w:eastAsia="仿宋_GB2312"/>
                <w:color w:val="auto"/>
                <w:sz w:val="24"/>
                <w:szCs w:val="24"/>
                <w:highlight w:val="none"/>
                <w:lang w:eastAsia="zh-CN"/>
              </w:rPr>
              <w:t>；</w:t>
            </w:r>
          </w:p>
          <w:p w14:paraId="560C38F5">
            <w:pPr>
              <w:numPr>
                <w:ilvl w:val="0"/>
                <w:numId w:val="0"/>
              </w:numPr>
              <w:adjustRightInd w:val="0"/>
              <w:snapToGrid w:val="0"/>
              <w:rPr>
                <w:rFonts w:ascii="仿宋_GB2312" w:eastAsia="仿宋_GB2312"/>
                <w:color w:val="auto"/>
                <w:sz w:val="24"/>
                <w:szCs w:val="24"/>
                <w:highlight w:val="none"/>
              </w:rPr>
            </w:pPr>
            <w:r>
              <w:rPr>
                <w:rFonts w:ascii="仿宋_GB2312" w:eastAsia="仿宋_GB2312" w:hAnsiTheme="minorHAnsi" w:cstheme="minorBidi"/>
                <w:color w:val="auto"/>
                <w:kern w:val="2"/>
                <w:sz w:val="24"/>
                <w:szCs w:val="24"/>
                <w:highlight w:val="none"/>
                <w:lang w:val="en-US" w:eastAsia="zh-CN" w:bidi="ar-SA"/>
              </w:rPr>
              <w:t>2.</w:t>
            </w:r>
            <w:r>
              <w:rPr>
                <w:rFonts w:hint="eastAsia" w:ascii="仿宋_GB2312" w:eastAsia="仿宋_GB2312"/>
                <w:color w:val="auto"/>
                <w:sz w:val="24"/>
                <w:szCs w:val="24"/>
                <w:highlight w:val="none"/>
              </w:rPr>
              <w:t>单项合同金额</w:t>
            </w:r>
            <w:r>
              <w:rPr>
                <w:rFonts w:ascii="仿宋_GB2312" w:eastAsia="仿宋_GB2312"/>
                <w:color w:val="auto"/>
                <w:sz w:val="24"/>
                <w:szCs w:val="24"/>
                <w:highlight w:val="none"/>
              </w:rPr>
              <w:t>200</w:t>
            </w:r>
            <w:r>
              <w:rPr>
                <w:rFonts w:hint="eastAsia" w:ascii="仿宋_GB2312" w:eastAsia="仿宋_GB2312"/>
                <w:color w:val="auto"/>
                <w:sz w:val="24"/>
                <w:szCs w:val="24"/>
                <w:highlight w:val="none"/>
              </w:rPr>
              <w:t>万元以下的</w:t>
            </w:r>
            <w:r>
              <w:rPr>
                <w:rFonts w:ascii="仿宋_GB2312" w:eastAsia="仿宋_GB2312"/>
                <w:color w:val="auto"/>
                <w:sz w:val="24"/>
                <w:szCs w:val="24"/>
                <w:highlight w:val="none"/>
              </w:rPr>
              <w:t>，每提供1项得1分</w:t>
            </w:r>
            <w:r>
              <w:rPr>
                <w:rFonts w:hint="eastAsia" w:ascii="仿宋_GB2312" w:eastAsia="仿宋_GB2312"/>
                <w:color w:val="auto"/>
                <w:sz w:val="24"/>
                <w:szCs w:val="24"/>
                <w:highlight w:val="none"/>
              </w:rPr>
              <w:t>。</w:t>
            </w:r>
          </w:p>
          <w:p w14:paraId="1B49A1E8">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注：</w:t>
            </w:r>
            <w:r>
              <w:rPr>
                <w:rFonts w:hint="eastAsia" w:ascii="仿宋_GB2312" w:eastAsia="仿宋_GB2312"/>
                <w:color w:val="auto"/>
                <w:sz w:val="24"/>
                <w:szCs w:val="24"/>
                <w:highlight w:val="none"/>
                <w:lang w:val="en-US" w:eastAsia="zh-CN"/>
              </w:rPr>
              <w:t>本项最多得15分，</w:t>
            </w:r>
            <w:r>
              <w:rPr>
                <w:rFonts w:hint="eastAsia" w:ascii="仿宋_GB2312" w:eastAsia="仿宋_GB2312"/>
                <w:color w:val="auto"/>
                <w:sz w:val="24"/>
                <w:szCs w:val="24"/>
                <w:highlight w:val="none"/>
              </w:rPr>
              <w:t>提供合同关键页（含签订合同双方的单位名称、合同项目名称、签订合同双方的落款盖章、签订日期的关键页）并加盖公章，否则无效。</w:t>
            </w:r>
          </w:p>
        </w:tc>
      </w:tr>
      <w:tr w14:paraId="77A3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17" w:type="dxa"/>
            <w:vAlign w:val="center"/>
          </w:tcPr>
          <w:p w14:paraId="427A1ED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w:t>
            </w:r>
          </w:p>
        </w:tc>
        <w:tc>
          <w:tcPr>
            <w:tcW w:w="1701" w:type="dxa"/>
            <w:shd w:val="clear" w:color="auto" w:fill="auto"/>
            <w:vAlign w:val="center"/>
          </w:tcPr>
          <w:p w14:paraId="597C9CE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人员</w:t>
            </w:r>
            <w:r>
              <w:rPr>
                <w:rFonts w:ascii="仿宋_GB2312" w:eastAsia="仿宋_GB2312"/>
                <w:color w:val="auto"/>
                <w:sz w:val="24"/>
                <w:szCs w:val="24"/>
                <w:highlight w:val="none"/>
              </w:rPr>
              <w:t>要求</w:t>
            </w:r>
          </w:p>
          <w:p w14:paraId="5DA864F3">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1</w:t>
            </w:r>
            <w:r>
              <w:rPr>
                <w:rFonts w:hint="eastAsia" w:ascii="仿宋_GB2312" w:eastAsia="仿宋_GB2312"/>
                <w:color w:val="auto"/>
                <w:sz w:val="24"/>
                <w:szCs w:val="24"/>
                <w:highlight w:val="none"/>
              </w:rPr>
              <w:t>0分）</w:t>
            </w:r>
          </w:p>
        </w:tc>
        <w:tc>
          <w:tcPr>
            <w:tcW w:w="6379" w:type="dxa"/>
            <w:shd w:val="clear" w:color="auto" w:fill="auto"/>
            <w:vAlign w:val="center"/>
          </w:tcPr>
          <w:p w14:paraId="0219AAD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供应商具备符合生产需求的人员架构：</w:t>
            </w:r>
          </w:p>
          <w:p w14:paraId="4436D47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1.管理人员具</w:t>
            </w:r>
            <w:r>
              <w:rPr>
                <w:rFonts w:ascii="仿宋_GB2312" w:eastAsia="仿宋_GB2312"/>
                <w:color w:val="auto"/>
                <w:sz w:val="24"/>
                <w:szCs w:val="24"/>
                <w:highlight w:val="none"/>
              </w:rPr>
              <w:t>有相关专业</w:t>
            </w:r>
            <w:r>
              <w:rPr>
                <w:rFonts w:hint="eastAsia" w:ascii="仿宋_GB2312" w:eastAsia="仿宋_GB2312"/>
                <w:color w:val="auto"/>
                <w:sz w:val="24"/>
                <w:szCs w:val="24"/>
                <w:highlight w:val="none"/>
              </w:rPr>
              <w:t>中级及</w:t>
            </w:r>
            <w:r>
              <w:rPr>
                <w:rFonts w:ascii="仿宋_GB2312" w:eastAsia="仿宋_GB2312"/>
                <w:color w:val="auto"/>
                <w:sz w:val="24"/>
                <w:szCs w:val="24"/>
                <w:highlight w:val="none"/>
              </w:rPr>
              <w:t>以上职称</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得5</w:t>
            </w:r>
            <w:r>
              <w:rPr>
                <w:rFonts w:hint="eastAsia" w:ascii="仿宋_GB2312" w:eastAsia="仿宋_GB2312"/>
                <w:color w:val="auto"/>
                <w:sz w:val="24"/>
                <w:szCs w:val="24"/>
                <w:highlight w:val="none"/>
              </w:rPr>
              <w:t>分；具</w:t>
            </w:r>
            <w:r>
              <w:rPr>
                <w:rFonts w:ascii="仿宋_GB2312" w:eastAsia="仿宋_GB2312"/>
                <w:color w:val="auto"/>
                <w:sz w:val="24"/>
                <w:szCs w:val="24"/>
                <w:highlight w:val="none"/>
              </w:rPr>
              <w:t>有相关专业</w:t>
            </w:r>
            <w:r>
              <w:rPr>
                <w:rFonts w:hint="eastAsia" w:ascii="仿宋_GB2312" w:eastAsia="仿宋_GB2312"/>
                <w:color w:val="auto"/>
                <w:sz w:val="24"/>
                <w:szCs w:val="24"/>
                <w:highlight w:val="none"/>
              </w:rPr>
              <w:t>初级</w:t>
            </w:r>
            <w:r>
              <w:rPr>
                <w:rFonts w:ascii="仿宋_GB2312" w:eastAsia="仿宋_GB2312"/>
                <w:color w:val="auto"/>
                <w:sz w:val="24"/>
                <w:szCs w:val="24"/>
                <w:highlight w:val="none"/>
              </w:rPr>
              <w:t>职称</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得3</w:t>
            </w:r>
            <w:r>
              <w:rPr>
                <w:rFonts w:hint="eastAsia" w:ascii="仿宋_GB2312" w:eastAsia="仿宋_GB2312"/>
                <w:color w:val="auto"/>
                <w:sz w:val="24"/>
                <w:szCs w:val="24"/>
                <w:highlight w:val="none"/>
              </w:rPr>
              <w:t>分；未提供</w:t>
            </w:r>
            <w:r>
              <w:rPr>
                <w:rFonts w:ascii="仿宋_GB2312" w:eastAsia="仿宋_GB2312"/>
                <w:color w:val="auto"/>
                <w:sz w:val="24"/>
                <w:szCs w:val="24"/>
                <w:highlight w:val="none"/>
              </w:rPr>
              <w:t>，</w:t>
            </w:r>
            <w:r>
              <w:rPr>
                <w:rFonts w:hint="eastAsia" w:ascii="仿宋_GB2312" w:eastAsia="仿宋_GB2312"/>
                <w:color w:val="auto"/>
                <w:sz w:val="24"/>
                <w:szCs w:val="24"/>
                <w:highlight w:val="none"/>
              </w:rPr>
              <w:t>不得分</w:t>
            </w:r>
            <w:r>
              <w:rPr>
                <w:rFonts w:ascii="仿宋_GB2312" w:eastAsia="仿宋_GB2312"/>
                <w:color w:val="auto"/>
                <w:sz w:val="24"/>
                <w:szCs w:val="24"/>
                <w:highlight w:val="none"/>
              </w:rPr>
              <w:t>。</w:t>
            </w:r>
          </w:p>
          <w:p w14:paraId="1E5B635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2.技术人员</w:t>
            </w:r>
            <w:r>
              <w:rPr>
                <w:rFonts w:ascii="仿宋_GB2312" w:eastAsia="仿宋_GB2312"/>
                <w:color w:val="auto"/>
                <w:sz w:val="24"/>
                <w:szCs w:val="24"/>
                <w:highlight w:val="none"/>
              </w:rPr>
              <w:t>具有3年以上从事商品混凝土生产工作经历并具有相关专业</w:t>
            </w:r>
            <w:r>
              <w:rPr>
                <w:rFonts w:hint="eastAsia" w:ascii="仿宋_GB2312" w:eastAsia="仿宋_GB2312"/>
                <w:color w:val="auto"/>
                <w:sz w:val="24"/>
                <w:szCs w:val="24"/>
                <w:highlight w:val="none"/>
              </w:rPr>
              <w:t>中级及</w:t>
            </w:r>
            <w:r>
              <w:rPr>
                <w:rFonts w:ascii="仿宋_GB2312" w:eastAsia="仿宋_GB2312"/>
                <w:color w:val="auto"/>
                <w:sz w:val="24"/>
                <w:szCs w:val="24"/>
                <w:highlight w:val="none"/>
              </w:rPr>
              <w:t>以上职称</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；具有2年以上从事商品混凝土生产工作经历并具有相关专业</w:t>
            </w:r>
            <w:r>
              <w:rPr>
                <w:rFonts w:hint="eastAsia" w:ascii="仿宋_GB2312" w:eastAsia="仿宋_GB2312"/>
                <w:color w:val="auto"/>
                <w:sz w:val="24"/>
                <w:szCs w:val="24"/>
                <w:highlight w:val="none"/>
              </w:rPr>
              <w:t>初</w:t>
            </w:r>
            <w:r>
              <w:rPr>
                <w:rFonts w:ascii="仿宋_GB2312" w:eastAsia="仿宋_GB2312"/>
                <w:color w:val="auto"/>
                <w:sz w:val="24"/>
                <w:szCs w:val="24"/>
                <w:highlight w:val="none"/>
              </w:rPr>
              <w:t>级以上职称</w:t>
            </w:r>
            <w:r>
              <w:rPr>
                <w:rFonts w:hint="eastAsia" w:ascii="仿宋_GB2312" w:eastAsia="仿宋_GB2312"/>
                <w:color w:val="auto"/>
                <w:sz w:val="24"/>
                <w:szCs w:val="24"/>
                <w:highlight w:val="none"/>
              </w:rPr>
              <w:t>，得</w:t>
            </w:r>
            <w:r>
              <w:rPr>
                <w:rFonts w:ascii="仿宋_GB2312" w:eastAsia="仿宋_GB2312"/>
                <w:color w:val="auto"/>
                <w:sz w:val="24"/>
                <w:szCs w:val="24"/>
                <w:highlight w:val="none"/>
              </w:rPr>
              <w:t>3</w:t>
            </w:r>
            <w:r>
              <w:rPr>
                <w:rFonts w:hint="eastAsia" w:ascii="仿宋_GB2312" w:eastAsia="仿宋_GB2312"/>
                <w:color w:val="auto"/>
                <w:sz w:val="24"/>
                <w:szCs w:val="24"/>
                <w:highlight w:val="none"/>
              </w:rPr>
              <w:t>分；未提供</w:t>
            </w:r>
            <w:r>
              <w:rPr>
                <w:rFonts w:ascii="仿宋_GB2312" w:eastAsia="仿宋_GB2312"/>
                <w:color w:val="auto"/>
                <w:sz w:val="24"/>
                <w:szCs w:val="24"/>
                <w:highlight w:val="none"/>
              </w:rPr>
              <w:t>，</w:t>
            </w:r>
            <w:r>
              <w:rPr>
                <w:rFonts w:hint="eastAsia" w:ascii="仿宋_GB2312" w:eastAsia="仿宋_GB2312"/>
                <w:color w:val="auto"/>
                <w:sz w:val="24"/>
                <w:szCs w:val="24"/>
                <w:highlight w:val="none"/>
              </w:rPr>
              <w:t>不得分</w:t>
            </w:r>
            <w:r>
              <w:rPr>
                <w:rFonts w:ascii="仿宋_GB2312" w:eastAsia="仿宋_GB2312"/>
                <w:color w:val="auto"/>
                <w:sz w:val="24"/>
                <w:szCs w:val="24"/>
                <w:highlight w:val="none"/>
              </w:rPr>
              <w:t>。</w:t>
            </w:r>
          </w:p>
          <w:p w14:paraId="551BC647">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注：</w:t>
            </w:r>
            <w:r>
              <w:rPr>
                <w:rFonts w:hint="eastAsia" w:ascii="仿宋_GB2312" w:eastAsia="仿宋_GB2312"/>
                <w:color w:val="auto"/>
                <w:sz w:val="24"/>
                <w:szCs w:val="24"/>
                <w:highlight w:val="none"/>
                <w:lang w:val="en-US" w:eastAsia="zh-CN"/>
              </w:rPr>
              <w:t>本项最多得10分，</w:t>
            </w:r>
            <w:r>
              <w:rPr>
                <w:rFonts w:ascii="仿宋_GB2312" w:eastAsia="仿宋_GB2312"/>
                <w:color w:val="auto"/>
                <w:sz w:val="24"/>
                <w:szCs w:val="24"/>
                <w:highlight w:val="none"/>
              </w:rPr>
              <w:t>各岗位人员相互兼任的只计算一次分值</w:t>
            </w:r>
            <w:r>
              <w:rPr>
                <w:rFonts w:hint="eastAsia" w:ascii="仿宋_GB2312" w:eastAsia="仿宋_GB2312"/>
                <w:color w:val="auto"/>
                <w:sz w:val="24"/>
                <w:szCs w:val="24"/>
                <w:highlight w:val="none"/>
              </w:rPr>
              <w:t>；提供有效的证书复印件并加盖公章。</w:t>
            </w:r>
          </w:p>
        </w:tc>
      </w:tr>
      <w:tr w14:paraId="411C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17" w:type="dxa"/>
            <w:vAlign w:val="center"/>
          </w:tcPr>
          <w:p w14:paraId="733EEF8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3</w:t>
            </w:r>
          </w:p>
        </w:tc>
        <w:tc>
          <w:tcPr>
            <w:tcW w:w="1701" w:type="dxa"/>
            <w:shd w:val="clear" w:color="auto" w:fill="auto"/>
            <w:vAlign w:val="center"/>
          </w:tcPr>
          <w:p w14:paraId="60234100">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设备设施</w:t>
            </w:r>
            <w:r>
              <w:rPr>
                <w:rFonts w:ascii="仿宋_GB2312" w:eastAsia="仿宋_GB2312"/>
                <w:color w:val="auto"/>
                <w:sz w:val="24"/>
                <w:szCs w:val="24"/>
                <w:highlight w:val="none"/>
              </w:rPr>
              <w:t>要求（15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tc>
        <w:tc>
          <w:tcPr>
            <w:tcW w:w="6379" w:type="dxa"/>
            <w:shd w:val="clear" w:color="auto" w:fill="auto"/>
            <w:vAlign w:val="center"/>
          </w:tcPr>
          <w:p w14:paraId="6460142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具备符合生产需求的设备：</w:t>
            </w:r>
          </w:p>
          <w:p w14:paraId="0F287CB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w:t>
            </w:r>
            <w:r>
              <w:rPr>
                <w:rFonts w:hint="eastAsia" w:ascii="仿宋_GB2312" w:eastAsia="仿宋_GB2312"/>
                <w:color w:val="auto"/>
                <w:sz w:val="24"/>
                <w:szCs w:val="24"/>
                <w:highlight w:val="none"/>
              </w:rPr>
              <w:t>混凝土</w:t>
            </w:r>
            <w:r>
              <w:rPr>
                <w:rFonts w:ascii="仿宋_GB2312" w:eastAsia="仿宋_GB2312"/>
                <w:color w:val="auto"/>
                <w:sz w:val="24"/>
                <w:szCs w:val="24"/>
                <w:highlight w:val="none"/>
              </w:rPr>
              <w:t>搅拌</w:t>
            </w:r>
            <w:r>
              <w:rPr>
                <w:rFonts w:hint="eastAsia" w:ascii="仿宋_GB2312" w:eastAsia="仿宋_GB2312"/>
                <w:color w:val="auto"/>
                <w:sz w:val="24"/>
                <w:szCs w:val="24"/>
                <w:highlight w:val="none"/>
              </w:rPr>
              <w:t>生产</w:t>
            </w:r>
            <w:r>
              <w:rPr>
                <w:rFonts w:ascii="仿宋_GB2312" w:eastAsia="仿宋_GB2312"/>
                <w:color w:val="auto"/>
                <w:sz w:val="24"/>
                <w:szCs w:val="24"/>
                <w:highlight w:val="none"/>
              </w:rPr>
              <w:t>线3</w:t>
            </w:r>
            <w:r>
              <w:rPr>
                <w:rFonts w:hint="eastAsia" w:ascii="仿宋_GB2312" w:eastAsia="仿宋_GB2312"/>
                <w:color w:val="auto"/>
                <w:sz w:val="24"/>
                <w:szCs w:val="24"/>
                <w:highlight w:val="none"/>
              </w:rPr>
              <w:t>条</w:t>
            </w:r>
            <w:r>
              <w:rPr>
                <w:rFonts w:ascii="仿宋_GB2312" w:eastAsia="仿宋_GB2312"/>
                <w:color w:val="auto"/>
                <w:sz w:val="24"/>
                <w:szCs w:val="24"/>
                <w:highlight w:val="none"/>
              </w:rPr>
              <w:t>及</w:t>
            </w:r>
            <w:r>
              <w:rPr>
                <w:rFonts w:hint="eastAsia" w:ascii="仿宋_GB2312" w:eastAsia="仿宋_GB2312"/>
                <w:color w:val="auto"/>
                <w:sz w:val="24"/>
                <w:szCs w:val="24"/>
                <w:highlight w:val="none"/>
              </w:rPr>
              <w:t>以上</w:t>
            </w:r>
            <w:r>
              <w:rPr>
                <w:rFonts w:ascii="仿宋_GB2312" w:eastAsia="仿宋_GB2312"/>
                <w:color w:val="auto"/>
                <w:sz w:val="24"/>
                <w:szCs w:val="24"/>
                <w:highlight w:val="none"/>
              </w:rPr>
              <w:t>得8</w:t>
            </w:r>
            <w:r>
              <w:rPr>
                <w:rFonts w:hint="eastAsia" w:ascii="仿宋_GB2312" w:eastAsia="仿宋_GB2312"/>
                <w:color w:val="auto"/>
                <w:sz w:val="24"/>
                <w:szCs w:val="24"/>
                <w:highlight w:val="none"/>
              </w:rPr>
              <w:t>分；少于</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条</w:t>
            </w:r>
            <w:r>
              <w:rPr>
                <w:rFonts w:ascii="仿宋_GB2312" w:eastAsia="仿宋_GB2312"/>
                <w:color w:val="auto"/>
                <w:sz w:val="24"/>
                <w:szCs w:val="24"/>
                <w:highlight w:val="none"/>
              </w:rPr>
              <w:t>，得5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2EFFA3A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ascii="仿宋_GB2312" w:eastAsia="仿宋_GB2312"/>
                <w:color w:val="auto"/>
                <w:sz w:val="24"/>
                <w:szCs w:val="24"/>
                <w:highlight w:val="none"/>
              </w:rPr>
              <w:t>混凝土运输车10辆</w:t>
            </w:r>
            <w:r>
              <w:rPr>
                <w:rFonts w:hint="eastAsia" w:ascii="仿宋_GB2312" w:eastAsia="仿宋_GB2312"/>
                <w:color w:val="auto"/>
                <w:sz w:val="24"/>
                <w:szCs w:val="24"/>
                <w:highlight w:val="none"/>
                <w:lang w:val="en-US" w:eastAsia="zh-CN"/>
              </w:rPr>
              <w:t>以上</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得7</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少于</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辆</w:t>
            </w:r>
            <w:r>
              <w:rPr>
                <w:rFonts w:ascii="仿宋_GB2312" w:eastAsia="仿宋_GB2312"/>
                <w:color w:val="auto"/>
                <w:sz w:val="24"/>
                <w:szCs w:val="24"/>
                <w:highlight w:val="none"/>
              </w:rPr>
              <w:t>，得5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459F49D7">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b/>
                <w:bCs/>
                <w:color w:val="auto"/>
                <w:sz w:val="24"/>
                <w:szCs w:val="24"/>
                <w:highlight w:val="none"/>
              </w:rPr>
              <w:t>注</w:t>
            </w:r>
            <w:r>
              <w:rPr>
                <w:rFonts w:ascii="仿宋_GB2312" w:eastAsia="仿宋_GB2312"/>
                <w:b/>
                <w:bCs/>
                <w:color w:val="auto"/>
                <w:sz w:val="24"/>
                <w:szCs w:val="24"/>
                <w:highlight w:val="none"/>
              </w:rPr>
              <w:t>：</w:t>
            </w:r>
            <w:r>
              <w:rPr>
                <w:rFonts w:hint="eastAsia" w:ascii="仿宋_GB2312" w:eastAsia="仿宋_GB2312"/>
                <w:b/>
                <w:bCs/>
                <w:color w:val="auto"/>
                <w:sz w:val="24"/>
                <w:szCs w:val="24"/>
                <w:highlight w:val="none"/>
              </w:rPr>
              <w:t>提供的设备设施生产</w:t>
            </w:r>
            <w:r>
              <w:rPr>
                <w:rFonts w:ascii="仿宋_GB2312" w:eastAsia="仿宋_GB2312"/>
                <w:b/>
                <w:bCs/>
                <w:color w:val="auto"/>
                <w:sz w:val="24"/>
                <w:szCs w:val="24"/>
                <w:highlight w:val="none"/>
              </w:rPr>
              <w:t>现场</w:t>
            </w:r>
            <w:r>
              <w:rPr>
                <w:rFonts w:hint="eastAsia" w:ascii="仿宋_GB2312" w:eastAsia="仿宋_GB2312"/>
                <w:b/>
                <w:bCs/>
                <w:color w:val="auto"/>
                <w:sz w:val="24"/>
                <w:szCs w:val="24"/>
                <w:highlight w:val="none"/>
              </w:rPr>
              <w:t>照片</w:t>
            </w:r>
            <w:r>
              <w:rPr>
                <w:rFonts w:ascii="仿宋_GB2312" w:eastAsia="仿宋_GB2312"/>
                <w:b/>
                <w:bCs/>
                <w:color w:val="auto"/>
                <w:sz w:val="24"/>
                <w:szCs w:val="24"/>
                <w:highlight w:val="none"/>
              </w:rPr>
              <w:t>、</w:t>
            </w:r>
            <w:r>
              <w:rPr>
                <w:rFonts w:hint="eastAsia" w:ascii="仿宋_GB2312" w:eastAsia="仿宋_GB2312"/>
                <w:b/>
                <w:bCs/>
                <w:color w:val="auto"/>
                <w:sz w:val="24"/>
                <w:szCs w:val="24"/>
                <w:highlight w:val="none"/>
              </w:rPr>
              <w:t>机动车</w:t>
            </w:r>
            <w:r>
              <w:rPr>
                <w:rFonts w:ascii="仿宋_GB2312" w:eastAsia="仿宋_GB2312"/>
                <w:b/>
                <w:bCs/>
                <w:color w:val="auto"/>
                <w:sz w:val="24"/>
                <w:szCs w:val="24"/>
                <w:highlight w:val="none"/>
              </w:rPr>
              <w:t>行驶证</w:t>
            </w:r>
            <w:r>
              <w:rPr>
                <w:rFonts w:hint="eastAsia" w:ascii="仿宋_GB2312" w:eastAsia="仿宋_GB2312"/>
                <w:b/>
                <w:bCs/>
                <w:color w:val="auto"/>
                <w:sz w:val="24"/>
                <w:szCs w:val="24"/>
                <w:highlight w:val="none"/>
              </w:rPr>
              <w:t>等</w:t>
            </w:r>
            <w:r>
              <w:rPr>
                <w:rFonts w:ascii="仿宋_GB2312" w:eastAsia="仿宋_GB2312"/>
                <w:b/>
                <w:bCs/>
                <w:color w:val="auto"/>
                <w:sz w:val="24"/>
                <w:szCs w:val="24"/>
                <w:highlight w:val="none"/>
              </w:rPr>
              <w:t>证明材料复印件并加盖</w:t>
            </w:r>
            <w:r>
              <w:rPr>
                <w:rFonts w:hint="eastAsia" w:ascii="仿宋_GB2312" w:eastAsia="仿宋_GB2312"/>
                <w:b/>
                <w:bCs/>
                <w:color w:val="auto"/>
                <w:sz w:val="24"/>
                <w:szCs w:val="24"/>
                <w:highlight w:val="none"/>
              </w:rPr>
              <w:t>公章</w:t>
            </w:r>
          </w:p>
        </w:tc>
      </w:tr>
      <w:tr w14:paraId="034E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17" w:type="dxa"/>
            <w:vAlign w:val="center"/>
          </w:tcPr>
          <w:p w14:paraId="01FB851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4</w:t>
            </w:r>
          </w:p>
        </w:tc>
        <w:tc>
          <w:tcPr>
            <w:tcW w:w="1701" w:type="dxa"/>
            <w:shd w:val="clear" w:color="auto" w:fill="auto"/>
            <w:vAlign w:val="center"/>
          </w:tcPr>
          <w:p w14:paraId="0F601AD1">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相关认证证书  （</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分）</w:t>
            </w:r>
          </w:p>
        </w:tc>
        <w:tc>
          <w:tcPr>
            <w:tcW w:w="6379" w:type="dxa"/>
            <w:shd w:val="clear" w:color="auto" w:fill="auto"/>
            <w:vAlign w:val="center"/>
          </w:tcPr>
          <w:p w14:paraId="26FE764F">
            <w:pPr>
              <w:adjustRightInd w:val="0"/>
              <w:snapToGrid w:val="0"/>
              <w:jc w:val="left"/>
              <w:rPr>
                <w:rFonts w:ascii="仿宋_GB2312" w:eastAsia="仿宋_GB2312"/>
                <w:color w:val="auto"/>
                <w:sz w:val="24"/>
                <w:szCs w:val="24"/>
                <w:highlight w:val="none"/>
              </w:rPr>
            </w:pPr>
            <w:r>
              <w:rPr>
                <w:rFonts w:ascii="仿宋_GB2312" w:eastAsia="仿宋_GB2312"/>
                <w:color w:val="auto"/>
                <w:sz w:val="24"/>
                <w:szCs w:val="24"/>
                <w:highlight w:val="none"/>
              </w:rPr>
              <w:t>提供有效期内的质量管理体系认证、环境管理认证</w:t>
            </w:r>
            <w:r>
              <w:rPr>
                <w:rFonts w:hint="eastAsia" w:ascii="仿宋_GB2312" w:eastAsia="仿宋_GB2312"/>
                <w:color w:val="auto"/>
                <w:sz w:val="24"/>
                <w:szCs w:val="24"/>
                <w:highlight w:val="none"/>
              </w:rPr>
              <w:t>、职业健康管理认证</w:t>
            </w:r>
            <w:r>
              <w:rPr>
                <w:rFonts w:ascii="仿宋_GB2312" w:eastAsia="仿宋_GB2312"/>
                <w:color w:val="auto"/>
                <w:sz w:val="24"/>
                <w:szCs w:val="24"/>
                <w:highlight w:val="none"/>
              </w:rPr>
              <w:t>证书，</w:t>
            </w:r>
            <w:r>
              <w:rPr>
                <w:rFonts w:hint="eastAsia" w:ascii="仿宋_GB2312" w:eastAsia="仿宋_GB2312"/>
                <w:color w:val="auto"/>
                <w:sz w:val="24"/>
                <w:szCs w:val="24"/>
                <w:highlight w:val="none"/>
              </w:rPr>
              <w:t>提供3项得</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提供</w:t>
            </w:r>
            <w:r>
              <w:rPr>
                <w:rFonts w:ascii="仿宋_GB2312" w:eastAsia="仿宋_GB2312"/>
                <w:color w:val="auto"/>
                <w:sz w:val="24"/>
                <w:szCs w:val="24"/>
                <w:highlight w:val="none"/>
              </w:rPr>
              <w:t>2</w:t>
            </w:r>
            <w:r>
              <w:rPr>
                <w:rFonts w:hint="eastAsia" w:ascii="仿宋_GB2312" w:eastAsia="仿宋_GB2312"/>
                <w:color w:val="auto"/>
                <w:sz w:val="24"/>
                <w:szCs w:val="24"/>
                <w:highlight w:val="none"/>
              </w:rPr>
              <w:t>项得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提供</w:t>
            </w:r>
            <w:r>
              <w:rPr>
                <w:rFonts w:ascii="仿宋_GB2312" w:eastAsia="仿宋_GB2312"/>
                <w:color w:val="auto"/>
                <w:sz w:val="24"/>
                <w:szCs w:val="24"/>
                <w:highlight w:val="none"/>
              </w:rPr>
              <w:t>1</w:t>
            </w:r>
            <w:r>
              <w:rPr>
                <w:rFonts w:hint="eastAsia" w:ascii="仿宋_GB2312" w:eastAsia="仿宋_GB2312"/>
                <w:color w:val="auto"/>
                <w:sz w:val="24"/>
                <w:szCs w:val="24"/>
                <w:highlight w:val="none"/>
              </w:rPr>
              <w:t>项得</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分，未提供</w:t>
            </w:r>
            <w:r>
              <w:rPr>
                <w:rFonts w:ascii="仿宋_GB2312" w:eastAsia="仿宋_GB2312"/>
                <w:color w:val="auto"/>
                <w:sz w:val="24"/>
                <w:szCs w:val="24"/>
                <w:highlight w:val="none"/>
              </w:rPr>
              <w:t>，</w:t>
            </w:r>
            <w:r>
              <w:rPr>
                <w:rFonts w:hint="eastAsia" w:ascii="仿宋_GB2312" w:eastAsia="仿宋_GB2312"/>
                <w:color w:val="auto"/>
                <w:sz w:val="24"/>
                <w:szCs w:val="24"/>
                <w:highlight w:val="none"/>
              </w:rPr>
              <w:t>不得分</w:t>
            </w:r>
            <w:r>
              <w:rPr>
                <w:rFonts w:ascii="仿宋_GB2312" w:eastAsia="仿宋_GB2312"/>
                <w:color w:val="auto"/>
                <w:sz w:val="24"/>
                <w:szCs w:val="24"/>
                <w:highlight w:val="none"/>
              </w:rPr>
              <w:t xml:space="preserve">。 </w:t>
            </w:r>
          </w:p>
          <w:p w14:paraId="2DF56305">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注：提供有效的认证证书复印件并加盖公章。</w:t>
            </w:r>
          </w:p>
        </w:tc>
      </w:tr>
      <w:tr w14:paraId="1442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17" w:type="dxa"/>
            <w:vAlign w:val="center"/>
          </w:tcPr>
          <w:p w14:paraId="603A5CD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5</w:t>
            </w:r>
          </w:p>
        </w:tc>
        <w:tc>
          <w:tcPr>
            <w:tcW w:w="1701" w:type="dxa"/>
            <w:shd w:val="clear" w:color="auto" w:fill="auto"/>
            <w:vAlign w:val="center"/>
          </w:tcPr>
          <w:p w14:paraId="2D602554">
            <w:pPr>
              <w:adjustRightInd w:val="0"/>
              <w:snapToGrid w:val="0"/>
              <w:jc w:val="left"/>
              <w:rPr>
                <w:rFonts w:ascii="仿宋_GB2312" w:eastAsia="仿宋_GB2312" w:hAnsiTheme="minorEastAsia"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信誉（</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p>
        </w:tc>
        <w:tc>
          <w:tcPr>
            <w:tcW w:w="6379" w:type="dxa"/>
            <w:shd w:val="clear" w:color="auto" w:fill="auto"/>
            <w:vAlign w:val="center"/>
          </w:tcPr>
          <w:p w14:paraId="67937D2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以“信用中国”（www.creditchina.gov.cn）网站为查询渠道： </w:t>
            </w:r>
          </w:p>
          <w:p w14:paraId="612E9CC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1.对列入行政处罚的</w:t>
            </w:r>
            <w:r>
              <w:rPr>
                <w:rFonts w:hint="eastAsia" w:ascii="仿宋_GB2312" w:eastAsia="仿宋_GB2312"/>
                <w:color w:val="auto"/>
                <w:sz w:val="24"/>
                <w:szCs w:val="24"/>
                <w:highlight w:val="none"/>
                <w:lang w:val="en-US" w:eastAsia="zh-CN"/>
              </w:rPr>
              <w:t>响应</w:t>
            </w:r>
            <w:r>
              <w:rPr>
                <w:rFonts w:hint="eastAsia" w:ascii="仿宋_GB2312" w:eastAsia="仿宋_GB2312"/>
                <w:color w:val="auto"/>
                <w:sz w:val="24"/>
                <w:szCs w:val="24"/>
                <w:highlight w:val="none"/>
              </w:rPr>
              <w:t>人每一条记录扣</w:t>
            </w: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分；</w:t>
            </w:r>
          </w:p>
          <w:p w14:paraId="7824582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2.对列入失信惩戒的</w:t>
            </w:r>
            <w:r>
              <w:rPr>
                <w:rFonts w:hint="eastAsia" w:ascii="仿宋_GB2312" w:eastAsia="仿宋_GB2312"/>
                <w:color w:val="auto"/>
                <w:sz w:val="24"/>
                <w:szCs w:val="24"/>
                <w:highlight w:val="none"/>
                <w:lang w:val="en-US" w:eastAsia="zh-CN"/>
              </w:rPr>
              <w:t>响应</w:t>
            </w:r>
            <w:r>
              <w:rPr>
                <w:rFonts w:hint="eastAsia" w:ascii="仿宋_GB2312" w:eastAsia="仿宋_GB2312"/>
                <w:color w:val="auto"/>
                <w:sz w:val="24"/>
                <w:szCs w:val="24"/>
                <w:highlight w:val="none"/>
              </w:rPr>
              <w:t>人每一条记录扣</w:t>
            </w: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 xml:space="preserve">分。 </w:t>
            </w:r>
          </w:p>
          <w:p w14:paraId="1086BB8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以上合计最高扣</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分。如查询结果显示没有相关记录，视为没有上述非重大违法违规记录，则不扣分。</w:t>
            </w:r>
          </w:p>
          <w:p w14:paraId="536F9837">
            <w:pPr>
              <w:adjustRightInd w:val="0"/>
              <w:snapToGrid w:val="0"/>
              <w:jc w:val="left"/>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注</w:t>
            </w:r>
            <w:r>
              <w:rPr>
                <w:rFonts w:ascii="仿宋_GB2312" w:eastAsia="仿宋_GB2312"/>
                <w:color w:val="auto"/>
                <w:sz w:val="24"/>
                <w:szCs w:val="24"/>
                <w:highlight w:val="none"/>
              </w:rPr>
              <w:t>：</w:t>
            </w:r>
            <w:r>
              <w:rPr>
                <w:rFonts w:hint="eastAsia" w:ascii="仿宋_GB2312" w:eastAsia="仿宋_GB2312"/>
                <w:color w:val="auto"/>
                <w:sz w:val="24"/>
                <w:szCs w:val="24"/>
                <w:highlight w:val="none"/>
              </w:rPr>
              <w:t>提供上述网站记录查询情况截图并</w:t>
            </w:r>
            <w:r>
              <w:rPr>
                <w:rFonts w:ascii="仿宋_GB2312" w:eastAsia="仿宋_GB2312"/>
                <w:color w:val="auto"/>
                <w:sz w:val="24"/>
                <w:szCs w:val="24"/>
                <w:highlight w:val="none"/>
              </w:rPr>
              <w:t>加盖公章。</w:t>
            </w:r>
            <w:r>
              <w:rPr>
                <w:rFonts w:hint="eastAsia" w:ascii="仿宋_GB2312" w:eastAsia="仿宋_GB2312"/>
                <w:color w:val="auto"/>
                <w:sz w:val="24"/>
                <w:szCs w:val="24"/>
                <w:highlight w:val="none"/>
              </w:rPr>
              <w:t>评审小组会于评审时在上述网站查询结果核对。</w:t>
            </w:r>
          </w:p>
        </w:tc>
      </w:tr>
    </w:tbl>
    <w:p w14:paraId="3F0DEC0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2.2.2技术评审</w:t>
      </w:r>
    </w:p>
    <w:p w14:paraId="7E6E6095">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技术部分评审因素（</w:t>
      </w:r>
      <w:r>
        <w:rPr>
          <w:rFonts w:hint="eastAsia" w:ascii="仿宋_GB2312" w:eastAsia="仿宋_GB2312"/>
          <w:color w:val="auto"/>
          <w:sz w:val="28"/>
          <w:szCs w:val="28"/>
          <w:highlight w:val="none"/>
          <w:u w:val="single"/>
        </w:rPr>
        <w:t xml:space="preserve"> 4</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099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817" w:type="dxa"/>
            <w:vAlign w:val="center"/>
          </w:tcPr>
          <w:p w14:paraId="40064A20">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1701" w:type="dxa"/>
            <w:vAlign w:val="center"/>
          </w:tcPr>
          <w:p w14:paraId="76072CD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6379" w:type="dxa"/>
            <w:vAlign w:val="center"/>
          </w:tcPr>
          <w:p w14:paraId="197E22D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778A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7" w:type="dxa"/>
            <w:vAlign w:val="center"/>
          </w:tcPr>
          <w:p w14:paraId="32D5120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1</w:t>
            </w:r>
          </w:p>
        </w:tc>
        <w:tc>
          <w:tcPr>
            <w:tcW w:w="1701" w:type="dxa"/>
            <w:vAlign w:val="center"/>
          </w:tcPr>
          <w:p w14:paraId="67AC8DA2">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生产与供应能力</w:t>
            </w:r>
          </w:p>
          <w:p w14:paraId="2E1BE262">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（15分）</w:t>
            </w:r>
          </w:p>
        </w:tc>
        <w:tc>
          <w:tcPr>
            <w:tcW w:w="6379" w:type="dxa"/>
            <w:vAlign w:val="center"/>
          </w:tcPr>
          <w:p w14:paraId="70C303C2">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搅拌站的数量、地理位置、搅拌机型号、数量、额定生产能力、自动化控制水平、计量系统的精度和检定</w:t>
            </w:r>
            <w:r>
              <w:rPr>
                <w:rFonts w:hint="eastAsia" w:ascii="仿宋_GB2312" w:eastAsia="仿宋_GB2312" w:hAnsiTheme="minorEastAsia"/>
                <w:color w:val="auto"/>
                <w:sz w:val="24"/>
                <w:szCs w:val="24"/>
                <w:highlight w:val="none"/>
                <w:lang w:val="en-US" w:eastAsia="zh-CN"/>
              </w:rPr>
              <w:t>等</w:t>
            </w:r>
            <w:r>
              <w:rPr>
                <w:rFonts w:hint="eastAsia" w:ascii="仿宋_GB2312" w:eastAsia="仿宋_GB2312" w:hAnsiTheme="minorEastAsia"/>
                <w:color w:val="auto"/>
                <w:sz w:val="24"/>
                <w:szCs w:val="24"/>
                <w:highlight w:val="none"/>
              </w:rPr>
              <w:t>情况。</w:t>
            </w:r>
          </w:p>
          <w:p w14:paraId="1BCBC5A1">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1.生产与供应能力优得1</w:t>
            </w:r>
            <w:r>
              <w:rPr>
                <w:rFonts w:hint="eastAsia" w:ascii="仿宋_GB2312" w:eastAsia="仿宋_GB2312" w:hAnsiTheme="minorEastAsia"/>
                <w:color w:val="auto"/>
                <w:sz w:val="24"/>
                <w:szCs w:val="24"/>
                <w:highlight w:val="none"/>
                <w:lang w:val="en-US" w:eastAsia="zh-CN"/>
              </w:rPr>
              <w:t>0</w:t>
            </w:r>
            <w:r>
              <w:rPr>
                <w:rFonts w:hint="eastAsia" w:ascii="仿宋_GB2312" w:eastAsia="仿宋_GB2312" w:hAnsiTheme="minorEastAsia"/>
                <w:color w:val="auto"/>
                <w:sz w:val="24"/>
                <w:szCs w:val="24"/>
                <w:highlight w:val="none"/>
              </w:rPr>
              <w:t>-15分；</w:t>
            </w:r>
          </w:p>
          <w:p w14:paraId="7CBFC808">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2.生产与供应能力良得</w:t>
            </w:r>
            <w:r>
              <w:rPr>
                <w:rFonts w:hint="eastAsia" w:ascii="仿宋_GB2312" w:eastAsia="仿宋_GB2312" w:hAnsiTheme="minorEastAsia"/>
                <w:color w:val="auto"/>
                <w:sz w:val="24"/>
                <w:szCs w:val="24"/>
                <w:highlight w:val="none"/>
                <w:lang w:val="en-US" w:eastAsia="zh-CN"/>
              </w:rPr>
              <w:t>5</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0</w:t>
            </w:r>
            <w:r>
              <w:rPr>
                <w:rFonts w:hint="eastAsia" w:ascii="仿宋_GB2312" w:eastAsia="仿宋_GB2312" w:hAnsiTheme="minorEastAsia"/>
                <w:color w:val="auto"/>
                <w:sz w:val="24"/>
                <w:szCs w:val="24"/>
                <w:highlight w:val="none"/>
              </w:rPr>
              <w:t>分；</w:t>
            </w:r>
          </w:p>
          <w:p w14:paraId="40628611">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3.生产与供应能力一般得1-</w:t>
            </w:r>
            <w:r>
              <w:rPr>
                <w:rFonts w:hint="eastAsia" w:ascii="仿宋_GB2312" w:eastAsia="仿宋_GB2312" w:hAnsiTheme="minorEastAsia"/>
                <w:color w:val="auto"/>
                <w:sz w:val="24"/>
                <w:szCs w:val="24"/>
                <w:highlight w:val="none"/>
                <w:lang w:val="en-US" w:eastAsia="zh-CN"/>
              </w:rPr>
              <w:t>5</w:t>
            </w:r>
            <w:r>
              <w:rPr>
                <w:rFonts w:hint="eastAsia" w:ascii="仿宋_GB2312" w:eastAsia="仿宋_GB2312" w:hAnsiTheme="minorEastAsia"/>
                <w:color w:val="auto"/>
                <w:sz w:val="24"/>
                <w:szCs w:val="24"/>
                <w:highlight w:val="none"/>
              </w:rPr>
              <w:t>分；</w:t>
            </w:r>
          </w:p>
          <w:p w14:paraId="430D148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4.未提供上述内容，得0分。</w:t>
            </w:r>
          </w:p>
        </w:tc>
      </w:tr>
      <w:tr w14:paraId="49A4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7" w:type="dxa"/>
            <w:vAlign w:val="center"/>
          </w:tcPr>
          <w:p w14:paraId="425CFF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2</w:t>
            </w:r>
          </w:p>
        </w:tc>
        <w:tc>
          <w:tcPr>
            <w:tcW w:w="1701" w:type="dxa"/>
            <w:vAlign w:val="center"/>
          </w:tcPr>
          <w:p w14:paraId="556A964D">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技术服务水平</w:t>
            </w:r>
          </w:p>
          <w:p w14:paraId="00867BEC">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（15分）</w:t>
            </w:r>
          </w:p>
        </w:tc>
        <w:tc>
          <w:tcPr>
            <w:tcW w:w="6379" w:type="dxa"/>
            <w:vAlign w:val="center"/>
          </w:tcPr>
          <w:p w14:paraId="344D9726">
            <w:pPr>
              <w:adjustRightInd w:val="0"/>
              <w:snapToGrid w:val="0"/>
              <w:jc w:val="left"/>
              <w:rPr>
                <w:rFonts w:hint="eastAsia" w:ascii="仿宋_GB2312" w:eastAsia="仿宋_GB2312" w:hAnsiTheme="minorEastAsia"/>
                <w:color w:val="auto"/>
                <w:sz w:val="24"/>
                <w:szCs w:val="24"/>
                <w:highlight w:val="none"/>
                <w:lang w:eastAsia="zh-CN"/>
              </w:rPr>
            </w:pPr>
            <w:r>
              <w:rPr>
                <w:rFonts w:hint="eastAsia" w:ascii="仿宋_GB2312" w:eastAsia="仿宋_GB2312"/>
                <w:b w:val="0"/>
                <w:bCs w:val="0"/>
                <w:color w:val="auto"/>
                <w:sz w:val="24"/>
                <w:szCs w:val="24"/>
                <w:highlight w:val="none"/>
              </w:rPr>
              <w:t>现场技术员或质检员</w:t>
            </w:r>
            <w:r>
              <w:rPr>
                <w:rFonts w:hint="eastAsia" w:ascii="仿宋_GB2312" w:eastAsia="仿宋_GB2312"/>
                <w:b w:val="0"/>
                <w:bCs w:val="0"/>
                <w:color w:val="auto"/>
                <w:sz w:val="24"/>
                <w:szCs w:val="24"/>
                <w:highlight w:val="none"/>
                <w:lang w:eastAsia="zh-CN"/>
              </w:rPr>
              <w:t>的</w:t>
            </w:r>
            <w:r>
              <w:rPr>
                <w:rFonts w:hint="eastAsia" w:ascii="仿宋_GB2312" w:eastAsia="仿宋_GB2312"/>
                <w:b w:val="0"/>
                <w:bCs w:val="0"/>
                <w:color w:val="auto"/>
                <w:sz w:val="24"/>
                <w:szCs w:val="24"/>
                <w:highlight w:val="none"/>
                <w:lang w:val="en-US" w:eastAsia="zh-CN"/>
              </w:rPr>
              <w:t>配备情况</w:t>
            </w:r>
            <w:r>
              <w:rPr>
                <w:rFonts w:hint="eastAsia" w:ascii="仿宋_GB2312" w:eastAsia="仿宋_GB2312"/>
                <w:b w:val="0"/>
                <w:bCs w:val="0"/>
                <w:color w:val="auto"/>
                <w:sz w:val="24"/>
                <w:szCs w:val="24"/>
                <w:highlight w:val="none"/>
                <w:lang w:eastAsia="zh-CN"/>
              </w:rPr>
              <w:t>，</w:t>
            </w:r>
            <w:r>
              <w:rPr>
                <w:rFonts w:hint="eastAsia" w:ascii="仿宋_GB2312" w:eastAsia="仿宋_GB2312" w:hAnsiTheme="minorEastAsia"/>
                <w:color w:val="auto"/>
                <w:sz w:val="24"/>
                <w:szCs w:val="24"/>
                <w:highlight w:val="none"/>
              </w:rPr>
              <w:t>出现施工性能问题时，响应和处理的流程与时效</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混凝土售后服务情况（不限于检验、出厂合格证和28天强度报告等情况）</w:t>
            </w:r>
            <w:r>
              <w:rPr>
                <w:rFonts w:hint="eastAsia" w:ascii="仿宋_GB2312" w:eastAsia="仿宋_GB2312" w:hAnsiTheme="minorEastAsia"/>
                <w:color w:val="auto"/>
                <w:sz w:val="24"/>
                <w:szCs w:val="24"/>
                <w:highlight w:val="none"/>
              </w:rPr>
              <w:t>。</w:t>
            </w:r>
          </w:p>
          <w:p w14:paraId="5293EF39">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1.技术服务水平优得1</w:t>
            </w:r>
            <w:r>
              <w:rPr>
                <w:rFonts w:hint="eastAsia" w:ascii="仿宋_GB2312" w:eastAsia="仿宋_GB2312" w:hAnsiTheme="minorEastAsia"/>
                <w:color w:val="auto"/>
                <w:sz w:val="24"/>
                <w:szCs w:val="24"/>
                <w:highlight w:val="none"/>
                <w:lang w:val="en-US" w:eastAsia="zh-CN"/>
              </w:rPr>
              <w:t>0</w:t>
            </w:r>
            <w:r>
              <w:rPr>
                <w:rFonts w:hint="eastAsia" w:ascii="仿宋_GB2312" w:eastAsia="仿宋_GB2312" w:hAnsiTheme="minorEastAsia"/>
                <w:color w:val="auto"/>
                <w:sz w:val="24"/>
                <w:szCs w:val="24"/>
                <w:highlight w:val="none"/>
              </w:rPr>
              <w:t>-15分；</w:t>
            </w:r>
          </w:p>
          <w:p w14:paraId="12AC54F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hAnsiTheme="minorEastAsia"/>
                <w:color w:val="auto"/>
                <w:sz w:val="24"/>
                <w:szCs w:val="24"/>
                <w:highlight w:val="none"/>
              </w:rPr>
              <w:t>技术服务水平</w:t>
            </w:r>
            <w:r>
              <w:rPr>
                <w:rFonts w:hint="eastAsia" w:ascii="仿宋_GB2312" w:eastAsia="仿宋_GB2312"/>
                <w:color w:val="auto"/>
                <w:sz w:val="24"/>
                <w:szCs w:val="24"/>
                <w:highlight w:val="none"/>
              </w:rPr>
              <w:t>良得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0</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5B0BA90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hAnsiTheme="minorEastAsia"/>
                <w:color w:val="auto"/>
                <w:sz w:val="24"/>
                <w:szCs w:val="24"/>
                <w:highlight w:val="none"/>
              </w:rPr>
              <w:t>技术服务水平</w:t>
            </w:r>
            <w:r>
              <w:rPr>
                <w:rFonts w:hint="eastAsia" w:ascii="仿宋_GB2312" w:eastAsia="仿宋_GB2312"/>
                <w:color w:val="auto"/>
                <w:sz w:val="24"/>
                <w:szCs w:val="24"/>
                <w:highlight w:val="none"/>
              </w:rPr>
              <w:t>一般得</w:t>
            </w:r>
            <w:r>
              <w:rPr>
                <w:rFonts w:ascii="仿宋_GB2312" w:eastAsia="仿宋_GB2312"/>
                <w:color w:val="auto"/>
                <w:sz w:val="24"/>
                <w:szCs w:val="24"/>
                <w:highlight w:val="none"/>
              </w:rPr>
              <w:t>1</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6AED0FD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ascii="仿宋_GB2312" w:eastAsia="仿宋_GB2312"/>
                <w:color w:val="auto"/>
                <w:sz w:val="24"/>
                <w:szCs w:val="24"/>
                <w:highlight w:val="none"/>
              </w:rPr>
              <w:t>未提供上述内容</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得0分。</w:t>
            </w:r>
          </w:p>
        </w:tc>
      </w:tr>
      <w:tr w14:paraId="1B26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17" w:type="dxa"/>
            <w:vAlign w:val="center"/>
          </w:tcPr>
          <w:p w14:paraId="256895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3</w:t>
            </w:r>
          </w:p>
        </w:tc>
        <w:tc>
          <w:tcPr>
            <w:tcW w:w="1701" w:type="dxa"/>
            <w:vAlign w:val="center"/>
          </w:tcPr>
          <w:p w14:paraId="74C5BB99">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环保与安全生产           （1</w:t>
            </w:r>
            <w:r>
              <w:rPr>
                <w:rFonts w:hint="eastAsia" w:ascii="仿宋_GB2312" w:eastAsia="仿宋_GB2312" w:hAnsiTheme="minorEastAsia"/>
                <w:color w:val="auto"/>
                <w:sz w:val="24"/>
                <w:szCs w:val="24"/>
                <w:highlight w:val="none"/>
                <w:lang w:val="en-US" w:eastAsia="zh-CN"/>
              </w:rPr>
              <w:t>5</w:t>
            </w:r>
            <w:r>
              <w:rPr>
                <w:rFonts w:hint="eastAsia" w:ascii="仿宋_GB2312" w:eastAsia="仿宋_GB2312" w:hAnsiTheme="minorEastAsia"/>
                <w:color w:val="auto"/>
                <w:sz w:val="24"/>
                <w:szCs w:val="24"/>
                <w:highlight w:val="none"/>
              </w:rPr>
              <w:t>分）</w:t>
            </w:r>
          </w:p>
        </w:tc>
        <w:tc>
          <w:tcPr>
            <w:tcW w:w="6379" w:type="dxa"/>
            <w:vAlign w:val="center"/>
          </w:tcPr>
          <w:p w14:paraId="68B093B4">
            <w:pPr>
              <w:adjustRightInd w:val="0"/>
              <w:snapToGrid w:val="0"/>
              <w:jc w:val="left"/>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搅拌站的环保</w:t>
            </w:r>
            <w:r>
              <w:rPr>
                <w:rFonts w:hint="eastAsia" w:ascii="仿宋_GB2312" w:eastAsia="仿宋_GB2312"/>
                <w:color w:val="auto"/>
                <w:sz w:val="24"/>
                <w:szCs w:val="24"/>
                <w:highlight w:val="none"/>
                <w:lang w:val="en-US" w:eastAsia="zh-CN"/>
              </w:rPr>
              <w:t>情况（如</w:t>
            </w:r>
            <w:r>
              <w:rPr>
                <w:rFonts w:ascii="仿宋_GB2312" w:eastAsia="仿宋_GB2312"/>
                <w:color w:val="auto"/>
                <w:sz w:val="24"/>
                <w:szCs w:val="24"/>
                <w:highlight w:val="none"/>
              </w:rPr>
              <w:t>评级、粉尘、噪音、污水、废渣的控制和处理方案等）</w:t>
            </w:r>
            <w:r>
              <w:rPr>
                <w:rFonts w:hint="eastAsia" w:ascii="仿宋_GB2312" w:eastAsia="仿宋_GB2312"/>
                <w:color w:val="auto"/>
                <w:sz w:val="24"/>
                <w:szCs w:val="24"/>
                <w:highlight w:val="none"/>
                <w:lang w:eastAsia="zh-CN"/>
              </w:rPr>
              <w:t>，安全事故应急</w:t>
            </w:r>
            <w:r>
              <w:rPr>
                <w:rFonts w:hint="eastAsia" w:ascii="仿宋_GB2312" w:eastAsia="仿宋_GB2312"/>
                <w:color w:val="auto"/>
                <w:sz w:val="24"/>
                <w:szCs w:val="24"/>
                <w:highlight w:val="none"/>
                <w:lang w:val="en-US" w:eastAsia="zh-CN"/>
              </w:rPr>
              <w:t>处理情况。</w:t>
            </w:r>
          </w:p>
          <w:p w14:paraId="09C6372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hint="eastAsia" w:ascii="仿宋_GB2312" w:eastAsia="仿宋_GB2312" w:hAnsiTheme="minorEastAsia"/>
                <w:color w:val="auto"/>
                <w:sz w:val="24"/>
                <w:szCs w:val="24"/>
                <w:highlight w:val="none"/>
              </w:rPr>
              <w:t>环保与安全生产</w:t>
            </w:r>
            <w:r>
              <w:rPr>
                <w:rFonts w:hint="eastAsia" w:ascii="仿宋_GB2312" w:eastAsia="仿宋_GB2312"/>
                <w:color w:val="auto"/>
                <w:sz w:val="24"/>
                <w:szCs w:val="24"/>
                <w:highlight w:val="none"/>
              </w:rPr>
              <w:t>优得</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w:t>
            </w:r>
          </w:p>
          <w:p w14:paraId="78AA8AF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hAnsiTheme="minorEastAsia"/>
                <w:color w:val="auto"/>
                <w:sz w:val="24"/>
                <w:szCs w:val="24"/>
                <w:highlight w:val="none"/>
              </w:rPr>
              <w:t>环保与安全生产</w:t>
            </w:r>
            <w:r>
              <w:rPr>
                <w:rFonts w:hint="eastAsia" w:ascii="仿宋_GB2312" w:eastAsia="仿宋_GB2312"/>
                <w:color w:val="auto"/>
                <w:sz w:val="24"/>
                <w:szCs w:val="24"/>
                <w:highlight w:val="none"/>
              </w:rPr>
              <w:t>良得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266D2D1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hAnsiTheme="minorEastAsia"/>
                <w:color w:val="auto"/>
                <w:sz w:val="24"/>
                <w:szCs w:val="24"/>
                <w:highlight w:val="none"/>
              </w:rPr>
              <w:t>环保与安全生产</w:t>
            </w:r>
            <w:r>
              <w:rPr>
                <w:rFonts w:hint="eastAsia" w:ascii="仿宋_GB2312" w:eastAsia="仿宋_GB2312"/>
                <w:color w:val="auto"/>
                <w:sz w:val="24"/>
                <w:szCs w:val="24"/>
                <w:highlight w:val="none"/>
              </w:rPr>
              <w:t>一般得</w:t>
            </w:r>
            <w:r>
              <w:rPr>
                <w:rFonts w:ascii="仿宋_GB2312" w:eastAsia="仿宋_GB2312"/>
                <w:color w:val="auto"/>
                <w:sz w:val="24"/>
                <w:szCs w:val="24"/>
                <w:highlight w:val="none"/>
              </w:rPr>
              <w:t>1</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3848738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ascii="仿宋_GB2312" w:eastAsia="仿宋_GB2312"/>
                <w:color w:val="auto"/>
                <w:sz w:val="24"/>
                <w:szCs w:val="24"/>
                <w:highlight w:val="none"/>
              </w:rPr>
              <w:t>未提供上述内容</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得0分。</w:t>
            </w:r>
          </w:p>
        </w:tc>
      </w:tr>
    </w:tbl>
    <w:p w14:paraId="23DE5CB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7272CD23">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eastAsia="zh-CN"/>
        </w:rPr>
        <w:t>采购文件</w:t>
      </w:r>
      <w:r>
        <w:rPr>
          <w:rFonts w:hint="eastAsia" w:ascii="仿宋_GB2312" w:eastAsia="仿宋_GB2312" w:hAnsiTheme="minorEastAsia"/>
          <w:color w:val="auto"/>
          <w:sz w:val="28"/>
          <w:szCs w:val="28"/>
          <w:highlight w:val="none"/>
        </w:rPr>
        <w:t>存在含义不清、针对同一事项前后表述不一致、明显文字或计算错误的，评审小组可以要求供应商进行澄清、说明和补正，澄清、说明和补正不得超出</w:t>
      </w:r>
      <w:r>
        <w:rPr>
          <w:rFonts w:hint="eastAsia" w:ascii="仿宋_GB2312" w:eastAsia="仿宋_GB2312" w:hAnsiTheme="minorEastAsia"/>
          <w:color w:val="auto"/>
          <w:sz w:val="28"/>
          <w:szCs w:val="28"/>
          <w:highlight w:val="none"/>
          <w:lang w:eastAsia="zh-CN"/>
        </w:rPr>
        <w:t>采购文件</w:t>
      </w:r>
      <w:r>
        <w:rPr>
          <w:rFonts w:hint="eastAsia" w:ascii="仿宋_GB2312" w:eastAsia="仿宋_GB2312" w:hAnsiTheme="minorEastAsia"/>
          <w:color w:val="auto"/>
          <w:sz w:val="28"/>
          <w:szCs w:val="28"/>
          <w:highlight w:val="none"/>
        </w:rPr>
        <w:t>的范围或改变</w:t>
      </w:r>
      <w:r>
        <w:rPr>
          <w:rFonts w:hint="eastAsia" w:ascii="仿宋_GB2312" w:eastAsia="仿宋_GB2312" w:hAnsiTheme="minorEastAsia"/>
          <w:color w:val="auto"/>
          <w:sz w:val="28"/>
          <w:szCs w:val="28"/>
          <w:highlight w:val="none"/>
          <w:lang w:eastAsia="zh-CN"/>
        </w:rPr>
        <w:t>采购文件</w:t>
      </w:r>
      <w:r>
        <w:rPr>
          <w:rFonts w:hint="eastAsia" w:ascii="仿宋_GB2312" w:eastAsia="仿宋_GB2312" w:hAnsiTheme="minorEastAsia"/>
          <w:color w:val="auto"/>
          <w:sz w:val="28"/>
          <w:szCs w:val="28"/>
          <w:highlight w:val="none"/>
        </w:rPr>
        <w:t>的实质性内容，超出部分不作为评审小组相应评审的依据。</w:t>
      </w:r>
    </w:p>
    <w:p w14:paraId="28A03D0D">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2.2.4</w:t>
      </w:r>
      <w:r>
        <w:rPr>
          <w:rFonts w:hint="eastAsia" w:ascii="仿宋_GB2312" w:eastAsia="仿宋_GB2312" w:hAnsiTheme="minorEastAsia"/>
          <w:color w:val="auto"/>
          <w:sz w:val="28"/>
          <w:szCs w:val="28"/>
          <w:highlight w:val="none"/>
        </w:rPr>
        <w:t>综合得分排名</w:t>
      </w:r>
    </w:p>
    <w:p w14:paraId="0D35EC28">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综合得分=商务分+技术分。</w:t>
      </w:r>
    </w:p>
    <w:p w14:paraId="655BBC18">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综合得分排名前12的供应商</w:t>
      </w:r>
      <w:r>
        <w:rPr>
          <w:rFonts w:hint="eastAsia" w:ascii="仿宋_GB2312" w:eastAsia="仿宋_GB2312" w:hAnsiTheme="minorEastAsia"/>
          <w:color w:val="auto"/>
          <w:sz w:val="28"/>
          <w:szCs w:val="28"/>
          <w:highlight w:val="none"/>
          <w:lang w:val="en-US" w:eastAsia="zh-CN"/>
        </w:rPr>
        <w:t>确定为中选供应商</w:t>
      </w:r>
      <w:r>
        <w:rPr>
          <w:rFonts w:hint="eastAsia" w:ascii="仿宋_GB2312" w:eastAsia="仿宋_GB2312" w:hAnsiTheme="minorEastAsia"/>
          <w:color w:val="auto"/>
          <w:sz w:val="28"/>
          <w:szCs w:val="28"/>
          <w:highlight w:val="none"/>
          <w:lang w:eastAsia="zh-CN"/>
        </w:rPr>
        <w:t>，如综合得分相同，则意向回执接收时间更早的</w:t>
      </w:r>
      <w:r>
        <w:rPr>
          <w:rFonts w:hint="eastAsia" w:ascii="仿宋_GB2312" w:eastAsia="仿宋_GB2312" w:hAnsiTheme="minorEastAsia"/>
          <w:color w:val="auto"/>
          <w:sz w:val="28"/>
          <w:szCs w:val="28"/>
          <w:highlight w:val="none"/>
          <w:lang w:val="en-US" w:eastAsia="zh-CN"/>
        </w:rPr>
        <w:t>响应</w:t>
      </w:r>
      <w:r>
        <w:rPr>
          <w:rFonts w:hint="eastAsia" w:ascii="仿宋_GB2312" w:eastAsia="仿宋_GB2312" w:hAnsiTheme="minorEastAsia"/>
          <w:color w:val="auto"/>
          <w:sz w:val="28"/>
          <w:szCs w:val="28"/>
          <w:highlight w:val="none"/>
          <w:lang w:eastAsia="zh-CN"/>
        </w:rPr>
        <w:t>方排名优先。</w:t>
      </w:r>
    </w:p>
    <w:p w14:paraId="166DB35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3中选</w:t>
      </w:r>
      <w:r>
        <w:rPr>
          <w:rFonts w:hint="eastAsia" w:ascii="仿宋_GB2312" w:eastAsia="仿宋_GB2312" w:hAnsiTheme="minorEastAsia"/>
          <w:color w:val="auto"/>
          <w:sz w:val="28"/>
          <w:szCs w:val="28"/>
          <w:highlight w:val="none"/>
        </w:rPr>
        <w:t>结果</w:t>
      </w:r>
    </w:p>
    <w:p w14:paraId="663CBDF4">
      <w:pPr>
        <w:adjustRightInd w:val="0"/>
        <w:snapToGrid w:val="0"/>
        <w:spacing w:line="600" w:lineRule="exact"/>
        <w:ind w:left="1" w:firstLine="551" w:firstLineChars="197"/>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lang w:eastAsia="zh-CN"/>
        </w:rPr>
        <w:t>采购人</w:t>
      </w:r>
      <w:r>
        <w:rPr>
          <w:rFonts w:hint="eastAsia" w:ascii="仿宋_GB2312" w:eastAsia="仿宋_GB2312" w:hAnsiTheme="minorEastAsia"/>
          <w:color w:val="auto"/>
          <w:sz w:val="28"/>
          <w:szCs w:val="28"/>
          <w:highlight w:val="none"/>
        </w:rPr>
        <w:t>按综合得分排名前12位的供应商</w:t>
      </w:r>
      <w:r>
        <w:rPr>
          <w:rFonts w:hint="eastAsia" w:ascii="仿宋_GB2312" w:eastAsia="仿宋_GB2312" w:hAnsiTheme="minorEastAsia"/>
          <w:color w:val="auto"/>
          <w:sz w:val="28"/>
          <w:szCs w:val="28"/>
          <w:highlight w:val="none"/>
          <w:lang w:eastAsia="zh-CN"/>
        </w:rPr>
        <w:t>确定为中选供应商并签订框架协议。</w:t>
      </w:r>
    </w:p>
    <w:p w14:paraId="5DB1AF89">
      <w:pPr>
        <w:pStyle w:val="2"/>
        <w:rPr>
          <w:color w:val="auto"/>
          <w:highlight w:val="none"/>
        </w:rPr>
      </w:pPr>
      <w:bookmarkStart w:id="15" w:name="_Toc142927956"/>
      <w:r>
        <w:rPr>
          <w:rFonts w:hint="eastAsia"/>
          <w:color w:val="auto"/>
          <w:highlight w:val="none"/>
        </w:rPr>
        <w:t>第五章</w:t>
      </w:r>
      <w:bookmarkEnd w:id="15"/>
    </w:p>
    <w:p w14:paraId="076A7C48">
      <w:pPr>
        <w:pStyle w:val="2"/>
        <w:rPr>
          <w:rFonts w:ascii="方正小标宋简体"/>
          <w:color w:val="auto"/>
          <w:highlight w:val="none"/>
        </w:rPr>
      </w:pPr>
      <w:bookmarkStart w:id="16" w:name="_Toc142927957"/>
      <w:bookmarkStart w:id="17" w:name="_Toc88209946"/>
      <w:bookmarkStart w:id="18" w:name="_Toc87616383"/>
      <w:r>
        <w:rPr>
          <w:rFonts w:hint="eastAsia" w:ascii="方正小标宋简体"/>
          <w:color w:val="auto"/>
          <w:highlight w:val="none"/>
        </w:rPr>
        <w:t>招募需求</w:t>
      </w:r>
      <w:bookmarkEnd w:id="16"/>
      <w:bookmarkEnd w:id="17"/>
      <w:bookmarkEnd w:id="18"/>
    </w:p>
    <w:p w14:paraId="17C964C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1</w:t>
      </w:r>
      <w:r>
        <w:rPr>
          <w:rFonts w:asciiTheme="minorEastAsia" w:hAnsiTheme="minorEastAsia"/>
          <w:b/>
          <w:color w:val="auto"/>
          <w:sz w:val="28"/>
          <w:szCs w:val="28"/>
          <w:highlight w:val="none"/>
        </w:rPr>
        <w:t>.</w:t>
      </w:r>
      <w:r>
        <w:rPr>
          <w:rFonts w:hint="eastAsia" w:asciiTheme="minorEastAsia" w:hAnsiTheme="minorEastAsia"/>
          <w:b/>
          <w:color w:val="auto"/>
          <w:sz w:val="28"/>
          <w:szCs w:val="28"/>
          <w:highlight w:val="none"/>
        </w:rPr>
        <w:t>招募计划</w:t>
      </w:r>
    </w:p>
    <w:p w14:paraId="74510573">
      <w:pPr>
        <w:adjustRightInd w:val="0"/>
        <w:snapToGrid w:val="0"/>
        <w:spacing w:line="600" w:lineRule="exact"/>
        <w:ind w:firstLine="560" w:firstLineChars="200"/>
        <w:jc w:val="left"/>
        <w:rPr>
          <w:rFonts w:asciiTheme="minorEastAsia" w:hAnsiTheme="minorEastAsia"/>
          <w:b/>
          <w:color w:val="auto"/>
          <w:sz w:val="28"/>
          <w:szCs w:val="28"/>
          <w:highlight w:val="none"/>
        </w:rPr>
      </w:pPr>
      <w:r>
        <w:rPr>
          <w:rFonts w:hint="eastAsia" w:ascii="仿宋_GB2312" w:eastAsia="仿宋_GB2312"/>
          <w:color w:val="auto"/>
          <w:sz w:val="28"/>
          <w:szCs w:val="28"/>
          <w:highlight w:val="none"/>
        </w:rPr>
        <w:t>本次计划</w:t>
      </w:r>
      <w:r>
        <w:rPr>
          <w:rFonts w:ascii="仿宋_GB2312" w:eastAsia="仿宋_GB2312"/>
          <w:color w:val="auto"/>
          <w:sz w:val="28"/>
          <w:szCs w:val="28"/>
          <w:highlight w:val="none"/>
        </w:rPr>
        <w:t>招募</w:t>
      </w:r>
      <w:r>
        <w:rPr>
          <w:rFonts w:hint="eastAsia" w:ascii="仿宋_GB2312" w:eastAsia="仿宋_GB2312"/>
          <w:color w:val="auto"/>
          <w:sz w:val="28"/>
          <w:szCs w:val="28"/>
          <w:highlight w:val="none"/>
          <w:lang w:val="en-US" w:eastAsia="zh-CN"/>
        </w:rPr>
        <w:t>优质</w:t>
      </w:r>
      <w:r>
        <w:rPr>
          <w:rFonts w:hint="eastAsia" w:ascii="仿宋_GB2312" w:eastAsia="仿宋_GB2312"/>
          <w:color w:val="auto"/>
          <w:sz w:val="28"/>
          <w:szCs w:val="28"/>
          <w:highlight w:val="none"/>
        </w:rPr>
        <w:t>混凝土</w:t>
      </w:r>
      <w:r>
        <w:rPr>
          <w:rFonts w:ascii="仿宋_GB2312" w:eastAsia="仿宋_GB2312"/>
          <w:color w:val="auto"/>
          <w:sz w:val="28"/>
          <w:szCs w:val="28"/>
          <w:highlight w:val="none"/>
        </w:rPr>
        <w:t>供应商</w:t>
      </w:r>
      <w:r>
        <w:rPr>
          <w:rFonts w:hint="eastAsia" w:ascii="仿宋_GB2312" w:eastAsia="仿宋_GB2312"/>
          <w:color w:val="auto"/>
          <w:sz w:val="28"/>
          <w:szCs w:val="28"/>
          <w:highlight w:val="none"/>
        </w:rPr>
        <w:t>12家。</w:t>
      </w:r>
    </w:p>
    <w:p w14:paraId="789B298F">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2</w:t>
      </w:r>
      <w:r>
        <w:rPr>
          <w:rFonts w:asciiTheme="minorEastAsia" w:hAnsiTheme="minorEastAsia"/>
          <w:b/>
          <w:color w:val="auto"/>
          <w:sz w:val="28"/>
          <w:szCs w:val="28"/>
          <w:highlight w:val="none"/>
        </w:rPr>
        <w:t>.</w:t>
      </w:r>
      <w:r>
        <w:rPr>
          <w:rFonts w:hint="eastAsia" w:asciiTheme="minorEastAsia" w:hAnsiTheme="minorEastAsia"/>
          <w:b/>
          <w:color w:val="auto"/>
          <w:sz w:val="28"/>
          <w:szCs w:val="28"/>
          <w:highlight w:val="none"/>
        </w:rPr>
        <w:t>.招募情况说明</w:t>
      </w:r>
    </w:p>
    <w:p w14:paraId="161C2D09">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中选供应商仅具备为</w:t>
      </w:r>
      <w:r>
        <w:rPr>
          <w:rFonts w:hint="eastAsia" w:ascii="仿宋_GB2312" w:eastAsia="仿宋_GB2312"/>
          <w:color w:val="auto"/>
          <w:sz w:val="28"/>
          <w:szCs w:val="28"/>
          <w:highlight w:val="none"/>
          <w:lang w:eastAsia="zh-CN"/>
        </w:rPr>
        <w:t>广州水投建工集团有限公司</w:t>
      </w:r>
      <w:r>
        <w:rPr>
          <w:rFonts w:hint="eastAsia" w:ascii="仿宋_GB2312" w:eastAsia="仿宋_GB2312"/>
          <w:color w:val="auto"/>
          <w:sz w:val="28"/>
          <w:szCs w:val="28"/>
          <w:highlight w:val="none"/>
        </w:rPr>
        <w:t>工程</w:t>
      </w:r>
      <w:r>
        <w:rPr>
          <w:rFonts w:ascii="仿宋_GB2312" w:eastAsia="仿宋_GB2312"/>
          <w:color w:val="auto"/>
          <w:sz w:val="28"/>
          <w:szCs w:val="28"/>
          <w:highlight w:val="none"/>
        </w:rPr>
        <w:t>项目实施</w:t>
      </w:r>
      <w:r>
        <w:rPr>
          <w:rFonts w:hint="eastAsia" w:ascii="仿宋_GB2312" w:eastAsia="仿宋_GB2312"/>
          <w:color w:val="auto"/>
          <w:sz w:val="28"/>
          <w:szCs w:val="28"/>
          <w:highlight w:val="none"/>
        </w:rPr>
        <w:t>提供混凝土</w:t>
      </w:r>
      <w:r>
        <w:rPr>
          <w:rFonts w:ascii="仿宋_GB2312" w:eastAsia="仿宋_GB2312"/>
          <w:color w:val="auto"/>
          <w:sz w:val="28"/>
          <w:szCs w:val="28"/>
          <w:highlight w:val="none"/>
        </w:rPr>
        <w:t>供应</w:t>
      </w:r>
      <w:r>
        <w:rPr>
          <w:rFonts w:hint="eastAsia" w:ascii="仿宋_GB2312" w:eastAsia="仿宋_GB2312"/>
          <w:color w:val="auto"/>
          <w:sz w:val="28"/>
          <w:szCs w:val="28"/>
          <w:highlight w:val="none"/>
        </w:rPr>
        <w:t>资格，</w:t>
      </w:r>
      <w:r>
        <w:rPr>
          <w:rFonts w:hint="eastAsia" w:ascii="仿宋_GB2312" w:eastAsia="仿宋_GB2312"/>
          <w:color w:val="auto"/>
          <w:sz w:val="28"/>
          <w:szCs w:val="28"/>
          <w:highlight w:val="none"/>
          <w:lang w:eastAsia="zh-CN"/>
        </w:rPr>
        <w:t>采购人</w:t>
      </w:r>
      <w:r>
        <w:rPr>
          <w:rFonts w:hint="eastAsia" w:ascii="仿宋_GB2312" w:eastAsia="仿宋_GB2312"/>
          <w:color w:val="auto"/>
          <w:sz w:val="28"/>
          <w:szCs w:val="28"/>
          <w:highlight w:val="none"/>
        </w:rPr>
        <w:t>根据实际需求按相关规定在中选供应商中选定具体实施工程项目的合作供应商。供应商应清楚并理解，中选供应商不一定能获得具体的项目合作。</w:t>
      </w:r>
    </w:p>
    <w:p w14:paraId="1331706F">
      <w:pPr>
        <w:adjustRightInd w:val="0"/>
        <w:snapToGrid w:val="0"/>
        <w:spacing w:line="600" w:lineRule="exact"/>
        <w:ind w:firstLine="560" w:firstLineChars="200"/>
        <w:jc w:val="left"/>
        <w:rPr>
          <w:rFonts w:ascii="仿宋_GB2312" w:eastAsia="仿宋_GB2312"/>
          <w:color w:val="auto"/>
          <w:sz w:val="28"/>
          <w:szCs w:val="28"/>
          <w:highlight w:val="none"/>
        </w:rPr>
      </w:pPr>
    </w:p>
    <w:p w14:paraId="53BABDA2">
      <w:pPr>
        <w:adjustRightInd w:val="0"/>
        <w:snapToGrid w:val="0"/>
        <w:spacing w:line="600" w:lineRule="exact"/>
        <w:ind w:firstLine="560" w:firstLineChars="200"/>
        <w:jc w:val="left"/>
        <w:rPr>
          <w:rFonts w:ascii="仿宋_GB2312" w:eastAsia="仿宋_GB2312"/>
          <w:color w:val="auto"/>
          <w:sz w:val="28"/>
          <w:szCs w:val="28"/>
          <w:highlight w:val="none"/>
        </w:rPr>
      </w:pPr>
    </w:p>
    <w:p w14:paraId="2206263E">
      <w:pPr>
        <w:widowControl/>
        <w:jc w:val="left"/>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630A7143">
      <w:pPr>
        <w:pStyle w:val="2"/>
        <w:rPr>
          <w:color w:val="auto"/>
          <w:highlight w:val="none"/>
        </w:rPr>
      </w:pPr>
      <w:bookmarkStart w:id="19" w:name="_Toc142927958"/>
      <w:r>
        <w:rPr>
          <w:rFonts w:hint="eastAsia"/>
          <w:color w:val="auto"/>
          <w:highlight w:val="none"/>
        </w:rPr>
        <w:t>第六章</w:t>
      </w:r>
      <w:bookmarkEnd w:id="19"/>
    </w:p>
    <w:p w14:paraId="156D5505">
      <w:pPr>
        <w:pStyle w:val="2"/>
        <w:rPr>
          <w:color w:val="auto"/>
          <w:highlight w:val="none"/>
        </w:rPr>
      </w:pPr>
      <w:bookmarkStart w:id="20" w:name="_Toc142927959"/>
      <w:r>
        <w:rPr>
          <w:rFonts w:hint="eastAsia"/>
          <w:color w:val="auto"/>
          <w:highlight w:val="none"/>
        </w:rPr>
        <w:t>框架协议</w:t>
      </w:r>
      <w:bookmarkEnd w:id="20"/>
    </w:p>
    <w:p w14:paraId="518D8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F1B82D2">
      <w:pPr>
        <w:rPr>
          <w:rFonts w:ascii="方正小标宋简体" w:eastAsia="方正小标宋简体"/>
          <w:color w:val="auto"/>
          <w:sz w:val="28"/>
          <w:szCs w:val="28"/>
          <w:highlight w:val="none"/>
        </w:rPr>
      </w:pPr>
      <w:r>
        <w:rPr>
          <w:rFonts w:ascii="方正小标宋简体" w:eastAsia="方正小标宋简体"/>
          <w:color w:val="auto"/>
          <w:sz w:val="28"/>
          <w:szCs w:val="28"/>
          <w:highlight w:val="none"/>
        </w:rPr>
        <w:br w:type="page"/>
      </w:r>
    </w:p>
    <w:p w14:paraId="1D2EB14C">
      <w:pPr>
        <w:spacing w:line="600" w:lineRule="auto"/>
        <w:ind w:firstLine="6746" w:firstLineChars="2100"/>
        <w:jc w:val="left"/>
        <w:outlineLvl w:val="0"/>
        <w:rPr>
          <w:rFonts w:ascii="宋体" w:hAnsi="宋体"/>
          <w:b/>
          <w:color w:val="auto"/>
          <w:sz w:val="32"/>
          <w:szCs w:val="32"/>
          <w:highlight w:val="none"/>
        </w:rPr>
      </w:pPr>
      <w:r>
        <w:rPr>
          <w:rFonts w:hint="eastAsia" w:ascii="宋体" w:hAnsi="宋体"/>
          <w:b/>
          <w:color w:val="auto"/>
          <w:sz w:val="32"/>
          <w:szCs w:val="32"/>
          <w:highlight w:val="none"/>
        </w:rPr>
        <w:t xml:space="preserve">                </w:t>
      </w:r>
    </w:p>
    <w:p w14:paraId="75ED59F2">
      <w:pPr>
        <w:spacing w:line="600" w:lineRule="auto"/>
        <w:jc w:val="center"/>
        <w:rPr>
          <w:rFonts w:hint="eastAsia" w:ascii="Times New Roman" w:hAnsi="Times New Roman" w:eastAsia="方正小标宋简体" w:cs="Times New Roman"/>
          <w:b/>
          <w:sz w:val="44"/>
          <w:szCs w:val="44"/>
          <w:highlight w:val="none"/>
          <w:lang w:val="en-US" w:eastAsia="zh-CN"/>
        </w:rPr>
      </w:pPr>
    </w:p>
    <w:p w14:paraId="1752B448">
      <w:pPr>
        <w:spacing w:line="600" w:lineRule="auto"/>
        <w:jc w:val="center"/>
        <w:rPr>
          <w:rFonts w:ascii="Times New Roman" w:hAnsi="Times New Roman" w:eastAsia="方正小标宋简体" w:cs="Times New Roman"/>
          <w:b/>
          <w:sz w:val="44"/>
          <w:szCs w:val="44"/>
          <w:highlight w:val="none"/>
        </w:rPr>
      </w:pPr>
      <w:r>
        <w:rPr>
          <w:rFonts w:hint="eastAsia" w:ascii="Times New Roman" w:hAnsi="Times New Roman" w:eastAsia="方正小标宋简体" w:cs="Times New Roman"/>
          <w:b/>
          <w:sz w:val="44"/>
          <w:szCs w:val="44"/>
          <w:highlight w:val="none"/>
          <w:lang w:val="en-US" w:eastAsia="zh-CN"/>
        </w:rPr>
        <w:t>2025年优质</w:t>
      </w:r>
      <w:r>
        <w:rPr>
          <w:rFonts w:hint="eastAsia" w:ascii="Times New Roman" w:hAnsi="Times New Roman" w:eastAsia="方正小标宋简体" w:cs="Times New Roman"/>
          <w:b/>
          <w:sz w:val="44"/>
          <w:szCs w:val="44"/>
          <w:highlight w:val="none"/>
        </w:rPr>
        <w:t>混凝土供应商框架协</w:t>
      </w:r>
      <w:r>
        <w:rPr>
          <w:rFonts w:ascii="Times New Roman" w:hAnsi="Times New Roman" w:eastAsia="方正小标宋简体" w:cs="Times New Roman"/>
          <w:b/>
          <w:sz w:val="44"/>
          <w:szCs w:val="44"/>
          <w:highlight w:val="none"/>
        </w:rPr>
        <w:t>议</w:t>
      </w:r>
    </w:p>
    <w:p w14:paraId="467CD858">
      <w:pPr>
        <w:pStyle w:val="8"/>
        <w:rPr>
          <w:rFonts w:ascii="Times New Roman" w:hAnsi="Times New Roman" w:eastAsia="方正小标宋简体" w:cs="Times New Roman"/>
          <w:highlight w:val="none"/>
        </w:rPr>
      </w:pPr>
      <w:r>
        <w:rPr>
          <w:rFonts w:ascii="Times New Roman" w:hAnsi="Times New Roman" w:eastAsia="方正小标宋简体" w:cs="Times New Roman"/>
          <w:b/>
          <w:sz w:val="44"/>
          <w:szCs w:val="44"/>
          <w:highlight w:val="none"/>
        </w:rPr>
        <w:t xml:space="preserve">               </w:t>
      </w:r>
    </w:p>
    <w:p w14:paraId="38C7CEB3">
      <w:pPr>
        <w:spacing w:line="600" w:lineRule="auto"/>
        <w:jc w:val="center"/>
        <w:rPr>
          <w:rFonts w:ascii="Times New Roman" w:hAnsi="Times New Roman" w:cs="Times New Roman"/>
          <w:b/>
          <w:sz w:val="44"/>
          <w:szCs w:val="44"/>
          <w:highlight w:val="none"/>
        </w:rPr>
      </w:pPr>
    </w:p>
    <w:p w14:paraId="379A9D85">
      <w:pPr>
        <w:spacing w:line="440" w:lineRule="exact"/>
        <w:rPr>
          <w:rFonts w:ascii="Times New Roman" w:hAnsi="Times New Roman" w:cs="Times New Roman"/>
          <w:b/>
          <w:spacing w:val="20"/>
          <w:sz w:val="24"/>
          <w:szCs w:val="28"/>
          <w:highlight w:val="none"/>
        </w:rPr>
      </w:pPr>
    </w:p>
    <w:p w14:paraId="09A83A5A">
      <w:pPr>
        <w:spacing w:line="440" w:lineRule="exact"/>
        <w:rPr>
          <w:rFonts w:ascii="Times New Roman" w:hAnsi="Times New Roman" w:eastAsia="仿宋_GB2312" w:cs="Times New Roman"/>
          <w:b/>
          <w:spacing w:val="20"/>
          <w:sz w:val="32"/>
          <w:szCs w:val="32"/>
          <w:highlight w:val="none"/>
        </w:rPr>
      </w:pPr>
    </w:p>
    <w:p w14:paraId="2E8107FF">
      <w:pPr>
        <w:spacing w:line="440" w:lineRule="exact"/>
        <w:rPr>
          <w:rFonts w:ascii="Times New Roman" w:hAnsi="Times New Roman" w:eastAsia="仿宋_GB2312" w:cs="Times New Roman"/>
          <w:b/>
          <w:spacing w:val="20"/>
          <w:sz w:val="32"/>
          <w:szCs w:val="32"/>
          <w:highlight w:val="none"/>
        </w:rPr>
      </w:pPr>
    </w:p>
    <w:p w14:paraId="72EED8F7">
      <w:pPr>
        <w:spacing w:line="440" w:lineRule="exact"/>
        <w:rPr>
          <w:rFonts w:ascii="Times New Roman" w:hAnsi="Times New Roman" w:eastAsia="仿宋_GB2312" w:cs="Times New Roman"/>
          <w:b/>
          <w:spacing w:val="20"/>
          <w:sz w:val="32"/>
          <w:szCs w:val="32"/>
          <w:highlight w:val="none"/>
        </w:rPr>
      </w:pPr>
    </w:p>
    <w:p w14:paraId="46F807AA">
      <w:pPr>
        <w:spacing w:line="440" w:lineRule="exact"/>
        <w:rPr>
          <w:rFonts w:ascii="Times New Roman" w:hAnsi="Times New Roman" w:eastAsia="仿宋_GB2312" w:cs="Times New Roman"/>
          <w:b/>
          <w:spacing w:val="20"/>
          <w:sz w:val="32"/>
          <w:szCs w:val="32"/>
          <w:highlight w:val="none"/>
        </w:rPr>
      </w:pPr>
    </w:p>
    <w:p w14:paraId="5906AC41">
      <w:pPr>
        <w:spacing w:line="440" w:lineRule="exact"/>
        <w:rPr>
          <w:rFonts w:ascii="Times New Roman" w:hAnsi="Times New Roman" w:eastAsia="仿宋_GB2312" w:cs="Times New Roman"/>
          <w:b/>
          <w:spacing w:val="20"/>
          <w:sz w:val="32"/>
          <w:szCs w:val="32"/>
          <w:highlight w:val="none"/>
        </w:rPr>
      </w:pPr>
    </w:p>
    <w:p w14:paraId="502DB726">
      <w:pPr>
        <w:spacing w:line="440" w:lineRule="exact"/>
        <w:rPr>
          <w:rFonts w:ascii="Times New Roman" w:hAnsi="Times New Roman" w:eastAsia="仿宋_GB2312" w:cs="Times New Roman"/>
          <w:b/>
          <w:spacing w:val="20"/>
          <w:sz w:val="32"/>
          <w:szCs w:val="32"/>
          <w:highlight w:val="none"/>
        </w:rPr>
      </w:pPr>
    </w:p>
    <w:p w14:paraId="2AAEB6D6">
      <w:pPr>
        <w:spacing w:line="440" w:lineRule="exact"/>
        <w:rPr>
          <w:rFonts w:ascii="Times New Roman" w:hAnsi="Times New Roman" w:eastAsia="仿宋_GB2312" w:cs="Times New Roman"/>
          <w:b/>
          <w:spacing w:val="20"/>
          <w:sz w:val="32"/>
          <w:szCs w:val="32"/>
          <w:highlight w:val="none"/>
        </w:rPr>
      </w:pPr>
    </w:p>
    <w:p w14:paraId="184036B8">
      <w:pPr>
        <w:spacing w:line="440" w:lineRule="exact"/>
        <w:rPr>
          <w:rFonts w:hint="eastAsia" w:ascii="Times New Roman" w:hAnsi="Times New Roman" w:eastAsia="仿宋_GB2312" w:cs="Times New Roman"/>
          <w:b/>
          <w:spacing w:val="20"/>
          <w:sz w:val="32"/>
          <w:szCs w:val="32"/>
          <w:highlight w:val="none"/>
        </w:rPr>
      </w:pPr>
    </w:p>
    <w:p w14:paraId="6BA9D5A0">
      <w:pPr>
        <w:spacing w:line="440" w:lineRule="exact"/>
        <w:ind w:firstLine="1806" w:firstLineChars="500"/>
        <w:rPr>
          <w:rFonts w:ascii="Times New Roman" w:hAnsi="Times New Roman" w:eastAsia="仿宋_GB2312" w:cs="Times New Roman"/>
          <w:b/>
          <w:spacing w:val="20"/>
          <w:sz w:val="32"/>
          <w:szCs w:val="32"/>
          <w:highlight w:val="none"/>
        </w:rPr>
      </w:pPr>
    </w:p>
    <w:p w14:paraId="70AF2825">
      <w:pPr>
        <w:rPr>
          <w:rFonts w:ascii="Times New Roman" w:hAnsi="Times New Roman" w:eastAsia="仿宋_GB2312" w:cs="Times New Roman"/>
          <w:b/>
          <w:spacing w:val="20"/>
          <w:sz w:val="32"/>
          <w:szCs w:val="32"/>
          <w:highlight w:val="none"/>
        </w:rPr>
      </w:pPr>
    </w:p>
    <w:p w14:paraId="34B96DDC">
      <w:pPr>
        <w:rPr>
          <w:rFonts w:ascii="Times New Roman" w:hAnsi="Times New Roman" w:eastAsia="仿宋_GB2312" w:cs="Times New Roman"/>
          <w:b/>
          <w:spacing w:val="20"/>
          <w:sz w:val="32"/>
          <w:szCs w:val="32"/>
          <w:highlight w:val="none"/>
        </w:rPr>
      </w:pPr>
    </w:p>
    <w:p w14:paraId="63313417">
      <w:pPr>
        <w:spacing w:line="600" w:lineRule="auto"/>
        <w:ind w:firstLine="1767" w:firstLineChars="550"/>
        <w:jc w:val="left"/>
        <w:rPr>
          <w:rFonts w:ascii="Times New Roman" w:hAnsi="Times New Roman" w:eastAsia="仿宋_GB2312" w:cs="Times New Roman"/>
          <w:b/>
          <w:sz w:val="32"/>
          <w:szCs w:val="32"/>
          <w:highlight w:val="none"/>
          <w:u w:val="single"/>
        </w:rPr>
      </w:pPr>
      <w:r>
        <w:rPr>
          <w:rFonts w:ascii="Times New Roman" w:hAnsi="Times New Roman" w:eastAsia="仿宋_GB2312" w:cs="Times New Roman"/>
          <w:b/>
          <w:sz w:val="32"/>
          <w:szCs w:val="32"/>
          <w:highlight w:val="none"/>
        </w:rPr>
        <w:t xml:space="preserve">甲方： </w:t>
      </w:r>
      <w:r>
        <w:rPr>
          <w:rFonts w:ascii="Times New Roman" w:hAnsi="Times New Roman" w:eastAsia="仿宋_GB2312" w:cs="Times New Roman"/>
          <w:b/>
          <w:sz w:val="32"/>
          <w:szCs w:val="32"/>
          <w:highlight w:val="none"/>
          <w:u w:val="single"/>
        </w:rPr>
        <w:t xml:space="preserve"> </w:t>
      </w:r>
      <w:r>
        <w:rPr>
          <w:rFonts w:hint="eastAsia" w:ascii="Times New Roman" w:hAnsi="Times New Roman" w:eastAsia="仿宋_GB2312" w:cs="Times New Roman"/>
          <w:b/>
          <w:sz w:val="32"/>
          <w:szCs w:val="32"/>
          <w:highlight w:val="none"/>
          <w:u w:val="single"/>
          <w:lang w:eastAsia="zh-CN"/>
        </w:rPr>
        <w:t>广州水投建工集团有限公司</w:t>
      </w:r>
      <w:r>
        <w:rPr>
          <w:rFonts w:ascii="Times New Roman" w:hAnsi="Times New Roman" w:eastAsia="仿宋_GB2312" w:cs="Times New Roman"/>
          <w:b/>
          <w:sz w:val="32"/>
          <w:szCs w:val="32"/>
          <w:highlight w:val="none"/>
          <w:u w:val="single"/>
        </w:rPr>
        <w:t xml:space="preserve">  </w:t>
      </w:r>
    </w:p>
    <w:p w14:paraId="66A4FC97">
      <w:pPr>
        <w:spacing w:line="600" w:lineRule="auto"/>
        <w:ind w:firstLine="1767" w:firstLineChars="550"/>
        <w:jc w:val="left"/>
        <w:rPr>
          <w:rFonts w:ascii="Times New Roman" w:hAnsi="Times New Roman" w:eastAsia="仿宋_GB2312" w:cs="Times New Roman"/>
          <w:b/>
          <w:sz w:val="32"/>
          <w:szCs w:val="32"/>
          <w:highlight w:val="none"/>
          <w:u w:val="single"/>
        </w:rPr>
      </w:pPr>
      <w:r>
        <w:rPr>
          <w:rFonts w:ascii="Times New Roman" w:hAnsi="Times New Roman" w:eastAsia="仿宋_GB2312" w:cs="Times New Roman"/>
          <w:b/>
          <w:sz w:val="32"/>
          <w:szCs w:val="32"/>
          <w:highlight w:val="none"/>
        </w:rPr>
        <w:t xml:space="preserve">乙方： </w:t>
      </w:r>
      <w:r>
        <w:rPr>
          <w:rFonts w:ascii="Times New Roman" w:hAnsi="Times New Roman" w:eastAsia="仿宋_GB2312" w:cs="Times New Roman"/>
          <w:b/>
          <w:sz w:val="32"/>
          <w:szCs w:val="32"/>
          <w:highlight w:val="none"/>
          <w:u w:val="single"/>
        </w:rPr>
        <w:t xml:space="preserve">                  </w:t>
      </w:r>
      <w:r>
        <w:rPr>
          <w:rFonts w:hint="eastAsia" w:ascii="Times New Roman" w:hAnsi="Times New Roman" w:eastAsia="仿宋_GB2312" w:cs="Times New Roman"/>
          <w:b/>
          <w:sz w:val="32"/>
          <w:szCs w:val="32"/>
          <w:highlight w:val="none"/>
          <w:u w:val="single"/>
        </w:rPr>
        <w:t xml:space="preserve">    </w:t>
      </w:r>
      <w:r>
        <w:rPr>
          <w:rFonts w:ascii="Times New Roman" w:hAnsi="Times New Roman" w:eastAsia="仿宋_GB2312" w:cs="Times New Roman"/>
          <w:b/>
          <w:sz w:val="32"/>
          <w:szCs w:val="32"/>
          <w:highlight w:val="none"/>
          <w:u w:val="single"/>
        </w:rPr>
        <w:t xml:space="preserve">     </w:t>
      </w:r>
    </w:p>
    <w:p w14:paraId="24BB8D98">
      <w:pPr>
        <w:ind w:firstLine="1291"/>
        <w:jc w:val="left"/>
        <w:rPr>
          <w:rFonts w:ascii="Times New Roman" w:hAnsi="Times New Roman" w:eastAsia="仿宋_GB2312" w:cs="Times New Roman"/>
          <w:b/>
          <w:sz w:val="32"/>
          <w:szCs w:val="32"/>
          <w:highlight w:val="none"/>
        </w:rPr>
      </w:pPr>
    </w:p>
    <w:p w14:paraId="64A96B42">
      <w:pPr>
        <w:ind w:firstLine="2612" w:firstLineChars="813"/>
        <w:rPr>
          <w:rFonts w:ascii="Times New Roman" w:hAnsi="Times New Roman" w:eastAsia="仿宋_GB2312" w:cs="Times New Roman"/>
          <w:b/>
          <w:spacing w:val="20"/>
          <w:sz w:val="32"/>
          <w:szCs w:val="32"/>
          <w:highlight w:val="none"/>
        </w:rPr>
      </w:pPr>
      <w:r>
        <w:rPr>
          <w:rFonts w:ascii="Times New Roman" w:hAnsi="Times New Roman" w:eastAsia="仿宋_GB2312" w:cs="Times New Roman"/>
          <w:b/>
          <w:sz w:val="32"/>
          <w:szCs w:val="32"/>
          <w:highlight w:val="none"/>
        </w:rPr>
        <w:t xml:space="preserve">签订日期：  年  月 </w:t>
      </w:r>
      <w:r>
        <w:rPr>
          <w:rFonts w:hint="eastAsia" w:ascii="Times New Roman" w:hAnsi="Times New Roman" w:eastAsia="仿宋_GB2312" w:cs="Times New Roman"/>
          <w:b/>
          <w:sz w:val="32"/>
          <w:szCs w:val="32"/>
          <w:highlight w:val="none"/>
        </w:rPr>
        <w:t xml:space="preserve"> </w:t>
      </w:r>
      <w:r>
        <w:rPr>
          <w:rFonts w:ascii="Times New Roman" w:hAnsi="Times New Roman" w:eastAsia="仿宋_GB2312" w:cs="Times New Roman"/>
          <w:b/>
          <w:sz w:val="32"/>
          <w:szCs w:val="32"/>
          <w:highlight w:val="none"/>
        </w:rPr>
        <w:t>日</w:t>
      </w:r>
      <w:r>
        <w:rPr>
          <w:rFonts w:hint="eastAsia" w:ascii="Times New Roman" w:hAnsi="Times New Roman" w:eastAsia="仿宋_GB2312" w:cs="Times New Roman"/>
          <w:b/>
          <w:sz w:val="32"/>
          <w:szCs w:val="32"/>
          <w:highlight w:val="none"/>
        </w:rPr>
        <w:t xml:space="preserve"> </w:t>
      </w:r>
    </w:p>
    <w:p w14:paraId="54A24C44">
      <w:pPr>
        <w:spacing w:line="295" w:lineRule="auto"/>
        <w:rPr>
          <w:rFonts w:ascii="Times New Roman" w:hAnsi="Times New Roman" w:eastAsia="仿宋_GB2312" w:cs="Times New Roman"/>
          <w:sz w:val="32"/>
          <w:szCs w:val="32"/>
          <w:highlight w:val="none"/>
          <w:u w:val="single"/>
        </w:rPr>
      </w:pPr>
      <w:r>
        <w:rPr>
          <w:rFonts w:ascii="Times New Roman" w:hAnsi="Times New Roman" w:cs="Times New Roman"/>
          <w:sz w:val="32"/>
          <w:szCs w:val="32"/>
          <w:highlight w:val="none"/>
        </w:rPr>
        <w:br w:type="page"/>
      </w:r>
    </w:p>
    <w:p w14:paraId="3875B0C2">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pacing w:val="20"/>
          <w:sz w:val="32"/>
          <w:szCs w:val="32"/>
          <w:highlight w:val="none"/>
        </w:rPr>
        <w:t>根据</w:t>
      </w:r>
      <w:r>
        <w:rPr>
          <w:rFonts w:ascii="Times New Roman" w:hAnsi="Times New Roman" w:eastAsia="仿宋_GB2312" w:cs="Times New Roman"/>
          <w:spacing w:val="20"/>
          <w:sz w:val="32"/>
          <w:szCs w:val="32"/>
          <w:highlight w:val="none"/>
        </w:rPr>
        <w:t>《中华人民共和国民法典》、《中华人民共和国建筑法》及其它有关法律、行政法规</w:t>
      </w:r>
      <w:r>
        <w:rPr>
          <w:rFonts w:hint="eastAsia" w:ascii="Times New Roman" w:hAnsi="Times New Roman" w:eastAsia="仿宋_GB2312" w:cs="Times New Roman"/>
          <w:spacing w:val="20"/>
          <w:sz w:val="32"/>
          <w:szCs w:val="32"/>
          <w:highlight w:val="none"/>
        </w:rPr>
        <w:t>规定</w:t>
      </w:r>
      <w:r>
        <w:rPr>
          <w:rFonts w:ascii="Times New Roman" w:hAnsi="Times New Roman" w:eastAsia="仿宋_GB2312" w:cs="Times New Roman"/>
          <w:spacing w:val="20"/>
          <w:sz w:val="32"/>
          <w:szCs w:val="32"/>
          <w:highlight w:val="none"/>
        </w:rPr>
        <w:t>，遵循平等、自愿、公平和诚实信用的原则，</w:t>
      </w:r>
      <w:r>
        <w:rPr>
          <w:rFonts w:hint="default" w:ascii="Times New Roman" w:hAnsi="Times New Roman" w:eastAsia="仿宋_GB2312" w:cs="Times New Roman"/>
          <w:color w:val="auto"/>
          <w:spacing w:val="20"/>
          <w:sz w:val="32"/>
          <w:szCs w:val="32"/>
          <w:highlight w:val="none"/>
        </w:rPr>
        <w:t>双方就甲方工程项目</w:t>
      </w:r>
      <w:r>
        <w:rPr>
          <w:rFonts w:hint="eastAsia" w:ascii="Times New Roman" w:hAnsi="Times New Roman" w:eastAsia="仿宋_GB2312" w:cs="Times New Roman"/>
          <w:color w:val="auto"/>
          <w:spacing w:val="20"/>
          <w:sz w:val="32"/>
          <w:szCs w:val="32"/>
          <w:highlight w:val="none"/>
          <w:lang w:val="en-US" w:eastAsia="zh-CN"/>
        </w:rPr>
        <w:t>混凝土</w:t>
      </w:r>
      <w:r>
        <w:rPr>
          <w:rFonts w:hint="default" w:ascii="Times New Roman" w:hAnsi="Times New Roman" w:eastAsia="仿宋_GB2312" w:cs="Times New Roman"/>
          <w:color w:val="auto"/>
          <w:spacing w:val="20"/>
          <w:sz w:val="32"/>
          <w:szCs w:val="32"/>
          <w:highlight w:val="none"/>
        </w:rPr>
        <w:t>供应商招募事项达成一致，订立</w:t>
      </w:r>
      <w:r>
        <w:rPr>
          <w:rFonts w:hint="eastAsia" w:ascii="Times New Roman" w:hAnsi="Times New Roman" w:eastAsia="仿宋_GB2312" w:cs="Times New Roman"/>
          <w:color w:val="auto"/>
          <w:spacing w:val="20"/>
          <w:sz w:val="32"/>
          <w:szCs w:val="32"/>
          <w:highlight w:val="none"/>
          <w:lang w:eastAsia="zh-CN"/>
        </w:rPr>
        <w:t>《</w:t>
      </w:r>
      <w:r>
        <w:rPr>
          <w:rFonts w:hint="eastAsia" w:ascii="Times New Roman" w:hAnsi="Times New Roman" w:eastAsia="仿宋_GB2312" w:cs="Times New Roman"/>
          <w:color w:val="auto"/>
          <w:spacing w:val="20"/>
          <w:sz w:val="32"/>
          <w:szCs w:val="32"/>
          <w:highlight w:val="none"/>
          <w:lang w:val="en-US" w:eastAsia="zh-CN"/>
        </w:rPr>
        <w:t>2025年优质</w:t>
      </w:r>
      <w:r>
        <w:rPr>
          <w:rFonts w:hint="eastAsia" w:ascii="Times New Roman" w:hAnsi="Times New Roman" w:eastAsia="仿宋_GB2312" w:cs="Times New Roman"/>
          <w:color w:val="auto"/>
          <w:spacing w:val="20"/>
          <w:sz w:val="32"/>
          <w:szCs w:val="32"/>
          <w:highlight w:val="none"/>
          <w:lang w:eastAsia="zh-CN"/>
        </w:rPr>
        <w:t>混凝土供应商框架协议》</w:t>
      </w:r>
      <w:r>
        <w:rPr>
          <w:rFonts w:hint="default" w:ascii="Times New Roman" w:hAnsi="Times New Roman" w:eastAsia="仿宋_GB2312" w:cs="Times New Roman"/>
          <w:color w:val="auto"/>
          <w:sz w:val="32"/>
          <w:szCs w:val="32"/>
          <w:highlight w:val="none"/>
        </w:rPr>
        <w:t>。</w:t>
      </w:r>
    </w:p>
    <w:p w14:paraId="1A956301">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一</w:t>
      </w:r>
      <w:r>
        <w:rPr>
          <w:rFonts w:ascii="Times New Roman" w:hAnsi="Times New Roman" w:eastAsia="仿宋_GB2312" w:cs="Times New Roman"/>
          <w:b/>
          <w:bCs/>
          <w:sz w:val="32"/>
          <w:szCs w:val="32"/>
          <w:highlight w:val="none"/>
        </w:rPr>
        <w:t>、协议事项</w:t>
      </w:r>
    </w:p>
    <w:p w14:paraId="36F81971">
      <w:pPr>
        <w:keepNext w:val="0"/>
        <w:keepLines w:val="0"/>
        <w:pageBreakBefore w:val="0"/>
        <w:widowControl w:val="0"/>
        <w:kinsoku/>
        <w:wordWrap/>
        <w:overflowPunct/>
        <w:topLinePunct w:val="0"/>
        <w:autoSpaceDE/>
        <w:autoSpaceDN/>
        <w:bidi w:val="0"/>
        <w:adjustRightInd w:val="0"/>
        <w:snapToGrid w:val="0"/>
        <w:spacing w:line="540" w:lineRule="exact"/>
        <w:ind w:firstLine="720" w:firstLineChars="200"/>
        <w:jc w:val="left"/>
        <w:textAlignment w:val="auto"/>
        <w:rPr>
          <w:rFonts w:hint="eastAsia" w:ascii="Times New Roman" w:hAnsi="Times New Roman" w:eastAsia="仿宋_GB2312" w:cs="Times New Roman"/>
          <w:spacing w:val="20"/>
          <w:sz w:val="32"/>
          <w:szCs w:val="32"/>
          <w:highlight w:val="none"/>
          <w:lang w:val="en-US" w:eastAsia="zh-CN"/>
        </w:rPr>
      </w:pPr>
      <w:r>
        <w:rPr>
          <w:rFonts w:ascii="Times New Roman" w:hAnsi="Times New Roman" w:eastAsia="仿宋_GB2312" w:cs="Times New Roman"/>
          <w:spacing w:val="20"/>
          <w:sz w:val="32"/>
          <w:szCs w:val="32"/>
          <w:highlight w:val="none"/>
        </w:rPr>
        <w:t>1、项目名称：</w:t>
      </w:r>
      <w:r>
        <w:rPr>
          <w:rFonts w:hint="eastAsia" w:ascii="Times New Roman" w:hAnsi="Times New Roman" w:eastAsia="仿宋_GB2312" w:cs="Times New Roman"/>
          <w:color w:val="auto"/>
          <w:spacing w:val="20"/>
          <w:sz w:val="32"/>
          <w:szCs w:val="32"/>
          <w:highlight w:val="none"/>
          <w:lang w:val="en-US" w:eastAsia="zh-CN"/>
        </w:rPr>
        <w:t>2025年优质</w:t>
      </w:r>
      <w:r>
        <w:rPr>
          <w:rFonts w:hint="eastAsia" w:ascii="Times New Roman" w:hAnsi="Times New Roman" w:eastAsia="仿宋_GB2312" w:cs="Times New Roman"/>
          <w:color w:val="auto"/>
          <w:spacing w:val="20"/>
          <w:sz w:val="32"/>
          <w:szCs w:val="32"/>
          <w:highlight w:val="none"/>
          <w:lang w:eastAsia="zh-CN"/>
        </w:rPr>
        <w:t>混凝土供应商</w:t>
      </w:r>
      <w:r>
        <w:rPr>
          <w:rFonts w:hint="eastAsia" w:ascii="Times New Roman" w:hAnsi="Times New Roman" w:eastAsia="仿宋_GB2312" w:cs="Times New Roman"/>
          <w:spacing w:val="20"/>
          <w:sz w:val="32"/>
          <w:szCs w:val="32"/>
          <w:highlight w:val="none"/>
        </w:rPr>
        <w:t>招募</w:t>
      </w:r>
      <w:r>
        <w:rPr>
          <w:rFonts w:hint="eastAsia" w:ascii="Times New Roman" w:hAnsi="Times New Roman" w:eastAsia="仿宋_GB2312" w:cs="Times New Roman"/>
          <w:spacing w:val="20"/>
          <w:sz w:val="32"/>
          <w:szCs w:val="32"/>
          <w:highlight w:val="none"/>
          <w:lang w:val="en-US" w:eastAsia="zh-CN"/>
        </w:rPr>
        <w:t>项目</w:t>
      </w:r>
    </w:p>
    <w:p w14:paraId="3594F13F">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ascii="Times New Roman" w:hAnsi="Times New Roman" w:eastAsia="仿宋_GB2312" w:cs="Times New Roman"/>
          <w:spacing w:val="20"/>
          <w:sz w:val="32"/>
          <w:szCs w:val="32"/>
          <w:highlight w:val="none"/>
        </w:rPr>
      </w:pPr>
      <w:r>
        <w:rPr>
          <w:rFonts w:hint="eastAsia" w:ascii="Times New Roman" w:hAnsi="Times New Roman" w:eastAsia="仿宋_GB2312" w:cs="Times New Roman"/>
          <w:spacing w:val="20"/>
          <w:sz w:val="32"/>
          <w:szCs w:val="32"/>
          <w:highlight w:val="none"/>
        </w:rPr>
        <w:t>2</w:t>
      </w:r>
      <w:r>
        <w:rPr>
          <w:rFonts w:ascii="Times New Roman" w:hAnsi="Times New Roman" w:eastAsia="仿宋_GB2312" w:cs="Times New Roman"/>
          <w:spacing w:val="20"/>
          <w:sz w:val="32"/>
          <w:szCs w:val="32"/>
          <w:highlight w:val="none"/>
        </w:rPr>
        <w:t>、采购需求：</w:t>
      </w:r>
      <w:r>
        <w:rPr>
          <w:rFonts w:hint="eastAsia" w:ascii="Times New Roman" w:hAnsi="Times New Roman" w:eastAsia="仿宋_GB2312" w:cs="Times New Roman"/>
          <w:spacing w:val="20"/>
          <w:sz w:val="32"/>
          <w:szCs w:val="32"/>
          <w:highlight w:val="none"/>
          <w:lang w:val="en-US" w:eastAsia="zh-CN"/>
        </w:rPr>
        <w:t>根据甲方需求</w:t>
      </w:r>
      <w:r>
        <w:rPr>
          <w:rFonts w:hint="eastAsia" w:ascii="Times New Roman" w:hAnsi="Times New Roman" w:eastAsia="仿宋_GB2312" w:cs="Times New Roman"/>
          <w:spacing w:val="20"/>
          <w:sz w:val="32"/>
          <w:szCs w:val="32"/>
          <w:highlight w:val="none"/>
        </w:rPr>
        <w:t>不定期提供</w:t>
      </w:r>
      <w:r>
        <w:rPr>
          <w:rFonts w:hint="eastAsia" w:ascii="Times New Roman" w:hAnsi="Times New Roman" w:eastAsia="仿宋_GB2312" w:cs="Times New Roman"/>
          <w:spacing w:val="20"/>
          <w:sz w:val="32"/>
          <w:szCs w:val="32"/>
          <w:highlight w:val="none"/>
          <w:lang w:val="en-US" w:eastAsia="zh-CN"/>
        </w:rPr>
        <w:t>各类混凝土单价</w:t>
      </w:r>
      <w:r>
        <w:rPr>
          <w:rFonts w:ascii="Times New Roman" w:hAnsi="Times New Roman" w:eastAsia="仿宋_GB2312" w:cs="Times New Roman"/>
          <w:spacing w:val="20"/>
          <w:sz w:val="32"/>
          <w:szCs w:val="32"/>
          <w:highlight w:val="none"/>
        </w:rPr>
        <w:t>信息</w:t>
      </w:r>
      <w:r>
        <w:rPr>
          <w:rFonts w:hint="eastAsia" w:ascii="Times New Roman" w:hAnsi="Times New Roman" w:eastAsia="仿宋_GB2312" w:cs="Times New Roman"/>
          <w:spacing w:val="20"/>
          <w:sz w:val="32"/>
          <w:szCs w:val="32"/>
          <w:highlight w:val="none"/>
          <w:lang w:eastAsia="zh-CN"/>
        </w:rPr>
        <w:t>；</w:t>
      </w:r>
      <w:r>
        <w:rPr>
          <w:rFonts w:hint="eastAsia" w:ascii="Times New Roman" w:hAnsi="Times New Roman" w:eastAsia="仿宋_GB2312" w:cs="Times New Roman"/>
          <w:spacing w:val="20"/>
          <w:sz w:val="32"/>
          <w:szCs w:val="32"/>
          <w:highlight w:val="none"/>
        </w:rPr>
        <w:t>响应第二阶段的采购活动</w:t>
      </w:r>
      <w:r>
        <w:rPr>
          <w:rFonts w:hint="eastAsia" w:ascii="仿宋_GB2312" w:eastAsia="仿宋_GB2312"/>
          <w:sz w:val="28"/>
          <w:szCs w:val="28"/>
          <w:highlight w:val="none"/>
        </w:rPr>
        <w:t>。</w:t>
      </w:r>
    </w:p>
    <w:p w14:paraId="0FA373D6">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二</w:t>
      </w:r>
      <w:r>
        <w:rPr>
          <w:rFonts w:ascii="Times New Roman" w:hAnsi="Times New Roman" w:eastAsia="仿宋_GB2312" w:cs="Times New Roman"/>
          <w:b/>
          <w:bCs/>
          <w:sz w:val="32"/>
          <w:szCs w:val="32"/>
          <w:highlight w:val="none"/>
        </w:rPr>
        <w:t>、服务内容</w:t>
      </w:r>
    </w:p>
    <w:p w14:paraId="32A016C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w:t>
      </w:r>
      <w:r>
        <w:rPr>
          <w:rFonts w:ascii="Times New Roman" w:hAnsi="Times New Roman" w:eastAsia="仿宋_GB2312" w:cs="Times New Roman"/>
          <w:sz w:val="32"/>
          <w:szCs w:val="32"/>
          <w:highlight w:val="none"/>
          <w:lang w:eastAsia="zh-Hans"/>
        </w:rPr>
        <w:t>根</w:t>
      </w:r>
      <w:r>
        <w:rPr>
          <w:rFonts w:ascii="Times New Roman" w:hAnsi="Times New Roman" w:eastAsia="仿宋_GB2312" w:cs="Times New Roman"/>
          <w:sz w:val="32"/>
          <w:szCs w:val="32"/>
          <w:highlight w:val="none"/>
        </w:rPr>
        <w:t>据甲方需求提供工程项目</w:t>
      </w:r>
      <w:r>
        <w:rPr>
          <w:rFonts w:hint="eastAsia" w:ascii="Times New Roman" w:hAnsi="Times New Roman" w:eastAsia="仿宋_GB2312" w:cs="Times New Roman"/>
          <w:sz w:val="32"/>
          <w:szCs w:val="32"/>
          <w:highlight w:val="none"/>
          <w:lang w:val="en-US" w:eastAsia="zh-CN"/>
        </w:rPr>
        <w:t>商品混凝土</w:t>
      </w:r>
      <w:r>
        <w:rPr>
          <w:rFonts w:ascii="Times New Roman" w:hAnsi="Times New Roman" w:eastAsia="仿宋_GB2312" w:cs="Times New Roman"/>
          <w:sz w:val="32"/>
          <w:szCs w:val="32"/>
          <w:highlight w:val="none"/>
        </w:rPr>
        <w:t>市场价格信息</w:t>
      </w:r>
      <w:r>
        <w:rPr>
          <w:rFonts w:hint="eastAsia" w:ascii="Times New Roman" w:hAnsi="Times New Roman" w:eastAsia="仿宋_GB2312" w:cs="Times New Roman"/>
          <w:sz w:val="32"/>
          <w:szCs w:val="32"/>
          <w:highlight w:val="none"/>
        </w:rPr>
        <w:t>。</w:t>
      </w:r>
    </w:p>
    <w:p w14:paraId="02E3B56C">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、报价要求：当甲方向乙方发出采购邀请时，乙方响应文件中的报价不能超出甲方采购文件要求的最高限价。具体</w:t>
      </w:r>
      <w:r>
        <w:rPr>
          <w:rFonts w:ascii="Times New Roman" w:hAnsi="Times New Roman" w:eastAsia="仿宋_GB2312" w:cs="Times New Roman"/>
          <w:spacing w:val="20"/>
          <w:sz w:val="32"/>
          <w:szCs w:val="32"/>
          <w:highlight w:val="none"/>
        </w:rPr>
        <w:t>以</w:t>
      </w:r>
      <w:r>
        <w:rPr>
          <w:rFonts w:hint="eastAsia" w:ascii="Times New Roman" w:hAnsi="Times New Roman" w:eastAsia="仿宋_GB2312" w:cs="Times New Roman"/>
          <w:spacing w:val="20"/>
          <w:sz w:val="32"/>
          <w:szCs w:val="32"/>
          <w:highlight w:val="none"/>
        </w:rPr>
        <w:t>与</w:t>
      </w:r>
      <w:r>
        <w:rPr>
          <w:rFonts w:ascii="Times New Roman" w:hAnsi="Times New Roman" w:eastAsia="仿宋_GB2312" w:cs="Times New Roman"/>
          <w:spacing w:val="20"/>
          <w:sz w:val="32"/>
          <w:szCs w:val="32"/>
          <w:highlight w:val="none"/>
        </w:rPr>
        <w:t>甲方第二阶段</w:t>
      </w:r>
      <w:r>
        <w:rPr>
          <w:rFonts w:hint="eastAsia" w:ascii="Times New Roman" w:hAnsi="Times New Roman" w:eastAsia="仿宋_GB2312" w:cs="Times New Roman"/>
          <w:spacing w:val="20"/>
          <w:sz w:val="32"/>
          <w:szCs w:val="32"/>
          <w:highlight w:val="none"/>
        </w:rPr>
        <w:t>签订的合同</w:t>
      </w:r>
      <w:r>
        <w:rPr>
          <w:rFonts w:ascii="Times New Roman" w:hAnsi="Times New Roman" w:eastAsia="仿宋_GB2312" w:cs="Times New Roman"/>
          <w:spacing w:val="20"/>
          <w:sz w:val="32"/>
          <w:szCs w:val="32"/>
          <w:highlight w:val="none"/>
        </w:rPr>
        <w:t>为准</w:t>
      </w:r>
      <w:r>
        <w:rPr>
          <w:rFonts w:hint="eastAsia" w:ascii="Times New Roman" w:hAnsi="Times New Roman" w:eastAsia="仿宋_GB2312" w:cs="Times New Roman"/>
          <w:sz w:val="32"/>
          <w:szCs w:val="32"/>
          <w:highlight w:val="none"/>
        </w:rPr>
        <w:t>。</w:t>
      </w:r>
    </w:p>
    <w:p w14:paraId="1B4739E1">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工期：乙方收到甲方的供货通知后，必须在甲方要求的</w:t>
      </w:r>
      <w:r>
        <w:rPr>
          <w:rFonts w:hint="eastAsia" w:ascii="Times New Roman" w:hAnsi="Times New Roman" w:eastAsia="仿宋_GB2312" w:cs="Times New Roman"/>
          <w:sz w:val="32"/>
          <w:szCs w:val="32"/>
          <w:highlight w:val="none"/>
          <w:lang w:val="en-US" w:eastAsia="zh-CN"/>
        </w:rPr>
        <w:t>期限</w:t>
      </w:r>
      <w:r>
        <w:rPr>
          <w:rFonts w:hint="eastAsia" w:ascii="Times New Roman" w:hAnsi="Times New Roman" w:eastAsia="仿宋_GB2312" w:cs="Times New Roman"/>
          <w:sz w:val="32"/>
          <w:szCs w:val="32"/>
          <w:highlight w:val="none"/>
        </w:rPr>
        <w:t>内将</w:t>
      </w:r>
      <w:r>
        <w:rPr>
          <w:rFonts w:hint="eastAsia" w:ascii="Times New Roman" w:hAnsi="Times New Roman" w:eastAsia="仿宋_GB2312" w:cs="Times New Roman"/>
          <w:sz w:val="32"/>
          <w:szCs w:val="32"/>
          <w:highlight w:val="none"/>
          <w:lang w:val="en-US" w:eastAsia="zh-CN"/>
        </w:rPr>
        <w:t>混凝土</w:t>
      </w:r>
      <w:r>
        <w:rPr>
          <w:rFonts w:hint="eastAsia" w:ascii="Times New Roman" w:hAnsi="Times New Roman" w:eastAsia="仿宋_GB2312" w:cs="Times New Roman"/>
          <w:sz w:val="32"/>
          <w:szCs w:val="32"/>
          <w:highlight w:val="none"/>
        </w:rPr>
        <w:t>送到甲方指定交货地点。具体以与甲方第二阶段签订的合同为准。</w:t>
      </w:r>
    </w:p>
    <w:p w14:paraId="69CBE8E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工程质量：乙方所</w:t>
      </w:r>
      <w:r>
        <w:rPr>
          <w:rFonts w:hint="eastAsia" w:ascii="Times New Roman" w:hAnsi="Times New Roman" w:eastAsia="仿宋_GB2312" w:cs="Times New Roman"/>
          <w:sz w:val="32"/>
          <w:szCs w:val="32"/>
          <w:highlight w:val="none"/>
          <w:lang w:val="en-US" w:eastAsia="zh-CN"/>
        </w:rPr>
        <w:t>供应的混凝土质量</w:t>
      </w:r>
      <w:r>
        <w:rPr>
          <w:rFonts w:hint="eastAsia" w:ascii="Times New Roman" w:hAnsi="Times New Roman" w:eastAsia="仿宋_GB2312" w:cs="Times New Roman"/>
          <w:sz w:val="32"/>
          <w:szCs w:val="32"/>
          <w:highlight w:val="none"/>
        </w:rPr>
        <w:t>应当达到</w:t>
      </w:r>
      <w:r>
        <w:rPr>
          <w:rFonts w:hint="eastAsia" w:ascii="Times New Roman" w:hAnsi="Times New Roman" w:eastAsia="仿宋_GB2312" w:cs="Times New Roman"/>
          <w:spacing w:val="20"/>
          <w:sz w:val="32"/>
          <w:szCs w:val="32"/>
          <w:highlight w:val="none"/>
        </w:rPr>
        <w:t>与</w:t>
      </w:r>
      <w:r>
        <w:rPr>
          <w:rFonts w:ascii="Times New Roman" w:hAnsi="Times New Roman" w:eastAsia="仿宋_GB2312" w:cs="Times New Roman"/>
          <w:spacing w:val="20"/>
          <w:sz w:val="32"/>
          <w:szCs w:val="32"/>
          <w:highlight w:val="none"/>
        </w:rPr>
        <w:t>甲方第二阶段</w:t>
      </w:r>
      <w:r>
        <w:rPr>
          <w:rFonts w:hint="eastAsia" w:ascii="Times New Roman" w:hAnsi="Times New Roman" w:eastAsia="仿宋_GB2312" w:cs="Times New Roman"/>
          <w:spacing w:val="20"/>
          <w:sz w:val="32"/>
          <w:szCs w:val="32"/>
          <w:highlight w:val="none"/>
        </w:rPr>
        <w:t>签订的合同约定的</w:t>
      </w:r>
      <w:r>
        <w:rPr>
          <w:rFonts w:hint="eastAsia" w:ascii="Times New Roman" w:hAnsi="Times New Roman" w:eastAsia="仿宋_GB2312" w:cs="Times New Roman"/>
          <w:sz w:val="32"/>
          <w:szCs w:val="32"/>
          <w:highlight w:val="none"/>
        </w:rPr>
        <w:t>质量评定等级且满足甲方与建设单位总包合同对工程质量的约定。甲方有权对到现场的每一车或每一批混凝土（砂浆）进行随机抽样检验试验并制作相应试件,乙方需无条件配合。对于到场混凝土（砂浆），经检验未达到合同约定的质量要求时，甲方有权拒收退货，乙方应无条件执行，否则，甲方有权向乙方要求赔偿误工</w:t>
      </w:r>
      <w:r>
        <w:rPr>
          <w:rFonts w:hint="eastAsia" w:ascii="Times New Roman" w:hAnsi="Times New Roman" w:eastAsia="仿宋_GB2312" w:cs="Times New Roman"/>
          <w:sz w:val="32"/>
          <w:szCs w:val="32"/>
          <w:highlight w:val="none"/>
          <w:lang w:val="en-US" w:eastAsia="zh-CN"/>
        </w:rPr>
        <w:t>等一切</w:t>
      </w:r>
      <w:r>
        <w:rPr>
          <w:rFonts w:hint="eastAsia" w:ascii="Times New Roman" w:hAnsi="Times New Roman" w:eastAsia="仿宋_GB2312" w:cs="Times New Roman"/>
          <w:sz w:val="32"/>
          <w:szCs w:val="32"/>
          <w:highlight w:val="none"/>
        </w:rPr>
        <w:t>损失。</w:t>
      </w:r>
    </w:p>
    <w:p w14:paraId="7B2C00BD">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pacing w:val="20"/>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结算：货到现场验收合格后，每次申请货款前，双方根据指定人员签收的单据凭证汇总核对数量和金额，核对无误后乙方出具《对数确认表》，经双方指定人员签字并加盖有甲方有效印鉴章（甲方公章或项目部章）和乙方公章后到甲方办理结算手续。具体</w:t>
      </w:r>
      <w:r>
        <w:rPr>
          <w:rFonts w:ascii="Times New Roman" w:hAnsi="Times New Roman" w:eastAsia="仿宋_GB2312" w:cs="Times New Roman"/>
          <w:spacing w:val="20"/>
          <w:sz w:val="32"/>
          <w:szCs w:val="32"/>
          <w:highlight w:val="none"/>
        </w:rPr>
        <w:t>以</w:t>
      </w:r>
      <w:r>
        <w:rPr>
          <w:rFonts w:hint="eastAsia" w:ascii="Times New Roman" w:hAnsi="Times New Roman" w:eastAsia="仿宋_GB2312" w:cs="Times New Roman"/>
          <w:spacing w:val="20"/>
          <w:sz w:val="32"/>
          <w:szCs w:val="32"/>
          <w:highlight w:val="none"/>
        </w:rPr>
        <w:t>与</w:t>
      </w:r>
      <w:r>
        <w:rPr>
          <w:rFonts w:ascii="Times New Roman" w:hAnsi="Times New Roman" w:eastAsia="仿宋_GB2312" w:cs="Times New Roman"/>
          <w:spacing w:val="20"/>
          <w:sz w:val="32"/>
          <w:szCs w:val="32"/>
          <w:highlight w:val="none"/>
        </w:rPr>
        <w:t>甲方第二阶段</w:t>
      </w:r>
      <w:r>
        <w:rPr>
          <w:rFonts w:hint="eastAsia" w:ascii="Times New Roman" w:hAnsi="Times New Roman" w:eastAsia="仿宋_GB2312" w:cs="Times New Roman"/>
          <w:spacing w:val="20"/>
          <w:sz w:val="32"/>
          <w:szCs w:val="32"/>
          <w:highlight w:val="none"/>
        </w:rPr>
        <w:t>签订的合同约定</w:t>
      </w:r>
      <w:r>
        <w:rPr>
          <w:rFonts w:ascii="Times New Roman" w:hAnsi="Times New Roman" w:eastAsia="仿宋_GB2312" w:cs="Times New Roman"/>
          <w:spacing w:val="20"/>
          <w:sz w:val="32"/>
          <w:szCs w:val="32"/>
          <w:highlight w:val="none"/>
        </w:rPr>
        <w:t>为准</w:t>
      </w:r>
      <w:r>
        <w:rPr>
          <w:rFonts w:hint="eastAsia" w:ascii="Times New Roman" w:hAnsi="Times New Roman" w:eastAsia="仿宋_GB2312" w:cs="Times New Roman"/>
          <w:sz w:val="32"/>
          <w:szCs w:val="32"/>
          <w:highlight w:val="none"/>
        </w:rPr>
        <w:t>。</w:t>
      </w:r>
    </w:p>
    <w:p w14:paraId="067779F5">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三</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服务标准</w:t>
      </w:r>
    </w:p>
    <w:p w14:paraId="3B250A8F">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ascii="Times New Roman" w:hAnsi="Times New Roman" w:eastAsia="仿宋_GB2312" w:cs="Times New Roman"/>
          <w:spacing w:val="20"/>
          <w:sz w:val="32"/>
          <w:szCs w:val="32"/>
          <w:highlight w:val="none"/>
        </w:rPr>
      </w:pPr>
      <w:r>
        <w:rPr>
          <w:rFonts w:ascii="Times New Roman" w:hAnsi="Times New Roman" w:eastAsia="仿宋_GB2312" w:cs="Times New Roman"/>
          <w:spacing w:val="20"/>
          <w:sz w:val="32"/>
          <w:szCs w:val="32"/>
          <w:highlight w:val="none"/>
        </w:rPr>
        <w:t>以甲、乙</w:t>
      </w:r>
      <w:r>
        <w:rPr>
          <w:rFonts w:hint="eastAsia" w:ascii="Times New Roman" w:hAnsi="Times New Roman" w:eastAsia="仿宋_GB2312" w:cs="Times New Roman"/>
          <w:spacing w:val="20"/>
          <w:sz w:val="32"/>
          <w:szCs w:val="32"/>
          <w:highlight w:val="none"/>
        </w:rPr>
        <w:t>双</w:t>
      </w:r>
      <w:r>
        <w:rPr>
          <w:rFonts w:ascii="Times New Roman" w:hAnsi="Times New Roman" w:eastAsia="仿宋_GB2312" w:cs="Times New Roman"/>
          <w:spacing w:val="20"/>
          <w:sz w:val="32"/>
          <w:szCs w:val="32"/>
          <w:highlight w:val="none"/>
        </w:rPr>
        <w:t>方第二阶段</w:t>
      </w:r>
      <w:r>
        <w:rPr>
          <w:rFonts w:hint="eastAsia" w:ascii="Times New Roman" w:hAnsi="Times New Roman" w:eastAsia="仿宋_GB2312" w:cs="Times New Roman"/>
          <w:spacing w:val="20"/>
          <w:sz w:val="32"/>
          <w:szCs w:val="32"/>
          <w:highlight w:val="none"/>
        </w:rPr>
        <w:t>签订的合同</w:t>
      </w:r>
      <w:r>
        <w:rPr>
          <w:rFonts w:ascii="Times New Roman" w:hAnsi="Times New Roman" w:eastAsia="仿宋_GB2312" w:cs="Times New Roman"/>
          <w:spacing w:val="20"/>
          <w:sz w:val="32"/>
          <w:szCs w:val="32"/>
          <w:highlight w:val="none"/>
        </w:rPr>
        <w:t>为准</w:t>
      </w:r>
      <w:r>
        <w:rPr>
          <w:rFonts w:hint="eastAsia" w:ascii="Times New Roman" w:hAnsi="Times New Roman" w:eastAsia="仿宋_GB2312" w:cs="Times New Roman"/>
          <w:spacing w:val="20"/>
          <w:sz w:val="32"/>
          <w:szCs w:val="32"/>
          <w:highlight w:val="none"/>
        </w:rPr>
        <w:t>。</w:t>
      </w:r>
    </w:p>
    <w:p w14:paraId="348F826A">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四</w:t>
      </w:r>
      <w:r>
        <w:rPr>
          <w:rFonts w:ascii="Times New Roman" w:hAnsi="Times New Roman" w:eastAsia="仿宋_GB2312" w:cs="Times New Roman"/>
          <w:b/>
          <w:bCs/>
          <w:sz w:val="32"/>
          <w:szCs w:val="32"/>
          <w:highlight w:val="none"/>
        </w:rPr>
        <w:t>、框架协议期限</w:t>
      </w:r>
    </w:p>
    <w:p w14:paraId="201E8AA1">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ascii="Times New Roman" w:hAnsi="Times New Roman" w:eastAsia="仿宋_GB2312" w:cs="Times New Roman"/>
          <w:spacing w:val="20"/>
          <w:sz w:val="32"/>
          <w:szCs w:val="32"/>
          <w:highlight w:val="none"/>
        </w:rPr>
      </w:pPr>
      <w:r>
        <w:rPr>
          <w:rFonts w:ascii="Times New Roman" w:hAnsi="Times New Roman" w:eastAsia="仿宋_GB2312" w:cs="Times New Roman"/>
          <w:spacing w:val="20"/>
          <w:sz w:val="32"/>
          <w:szCs w:val="32"/>
          <w:highlight w:val="none"/>
        </w:rPr>
        <w:t>自甲、乙双方签订本框架协议之日起2年内有效。</w:t>
      </w:r>
    </w:p>
    <w:p w14:paraId="3814CFB6">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五</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项目</w:t>
      </w:r>
      <w:r>
        <w:rPr>
          <w:rFonts w:ascii="Times New Roman" w:hAnsi="Times New Roman" w:eastAsia="仿宋_GB2312" w:cs="Times New Roman"/>
          <w:b/>
          <w:bCs/>
          <w:sz w:val="32"/>
          <w:szCs w:val="32"/>
          <w:highlight w:val="none"/>
        </w:rPr>
        <w:t>支付方式、时间和条件</w:t>
      </w:r>
    </w:p>
    <w:p w14:paraId="6CA2B3C5">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ascii="Times New Roman" w:hAnsi="Times New Roman" w:eastAsia="仿宋_GB2312" w:cs="Times New Roman"/>
          <w:spacing w:val="20"/>
          <w:sz w:val="32"/>
          <w:szCs w:val="32"/>
          <w:highlight w:val="none"/>
        </w:rPr>
      </w:pPr>
      <w:r>
        <w:rPr>
          <w:rFonts w:ascii="Times New Roman" w:hAnsi="Times New Roman" w:eastAsia="仿宋_GB2312" w:cs="Times New Roman"/>
          <w:spacing w:val="20"/>
          <w:sz w:val="32"/>
          <w:szCs w:val="32"/>
          <w:highlight w:val="none"/>
        </w:rPr>
        <w:t>以甲、乙双方第二阶段</w:t>
      </w:r>
      <w:r>
        <w:rPr>
          <w:rFonts w:hint="eastAsia" w:ascii="Times New Roman" w:hAnsi="Times New Roman" w:eastAsia="仿宋_GB2312" w:cs="Times New Roman"/>
          <w:spacing w:val="20"/>
          <w:sz w:val="32"/>
          <w:szCs w:val="32"/>
          <w:highlight w:val="none"/>
        </w:rPr>
        <w:t>签订的合同</w:t>
      </w:r>
      <w:r>
        <w:rPr>
          <w:rFonts w:ascii="Times New Roman" w:hAnsi="Times New Roman" w:eastAsia="仿宋_GB2312" w:cs="Times New Roman"/>
          <w:spacing w:val="20"/>
          <w:sz w:val="32"/>
          <w:szCs w:val="32"/>
          <w:highlight w:val="none"/>
        </w:rPr>
        <w:t>为准</w:t>
      </w:r>
      <w:r>
        <w:rPr>
          <w:rFonts w:hint="eastAsia" w:ascii="Times New Roman" w:hAnsi="Times New Roman" w:eastAsia="仿宋_GB2312" w:cs="Times New Roman"/>
          <w:spacing w:val="20"/>
          <w:sz w:val="32"/>
          <w:szCs w:val="32"/>
          <w:highlight w:val="none"/>
        </w:rPr>
        <w:t>。</w:t>
      </w:r>
    </w:p>
    <w:p w14:paraId="4798DF1A">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六</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确定第二阶段成交供应商的方式</w:t>
      </w:r>
    </w:p>
    <w:p w14:paraId="1BC006A6">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甲方在进行单个或多个工程项目</w:t>
      </w:r>
      <w:r>
        <w:rPr>
          <w:rFonts w:hint="eastAsia" w:ascii="Times New Roman" w:hAnsi="Times New Roman" w:eastAsia="仿宋_GB2312" w:cs="Times New Roman"/>
          <w:sz w:val="32"/>
          <w:szCs w:val="32"/>
          <w:highlight w:val="none"/>
          <w:lang w:val="en-US" w:eastAsia="zh-CN"/>
        </w:rPr>
        <w:t>混凝土</w:t>
      </w:r>
      <w:r>
        <w:rPr>
          <w:rFonts w:ascii="Times New Roman" w:hAnsi="Times New Roman" w:eastAsia="仿宋_GB2312" w:cs="Times New Roman"/>
          <w:sz w:val="32"/>
          <w:szCs w:val="32"/>
          <w:highlight w:val="none"/>
        </w:rPr>
        <w:t>采购时，乙方应积极响应甲方采购活动。甲方通过竞价、询比等采购方式进行采购，如确定乙方为相应项目</w:t>
      </w:r>
      <w:r>
        <w:rPr>
          <w:rFonts w:hint="eastAsia" w:ascii="Times New Roman" w:hAnsi="Times New Roman" w:eastAsia="仿宋_GB2312" w:cs="Times New Roman"/>
          <w:sz w:val="32"/>
          <w:szCs w:val="32"/>
          <w:highlight w:val="none"/>
          <w:lang w:val="en-US" w:eastAsia="zh-CN"/>
        </w:rPr>
        <w:t>混凝土</w:t>
      </w:r>
      <w:r>
        <w:rPr>
          <w:rFonts w:ascii="Times New Roman" w:hAnsi="Times New Roman" w:eastAsia="仿宋_GB2312" w:cs="Times New Roman"/>
          <w:sz w:val="32"/>
          <w:szCs w:val="32"/>
          <w:highlight w:val="none"/>
        </w:rPr>
        <w:t>供应单位的，乙方应在采购活动完成后及时与甲方签订相应的采购合同，并履行合同义务</w:t>
      </w:r>
      <w:r>
        <w:rPr>
          <w:rFonts w:hint="eastAsia" w:ascii="Times New Roman" w:hAnsi="Times New Roman" w:eastAsia="仿宋_GB2312" w:cs="Times New Roman"/>
          <w:sz w:val="32"/>
          <w:szCs w:val="32"/>
          <w:highlight w:val="none"/>
        </w:rPr>
        <w:t>。</w:t>
      </w:r>
    </w:p>
    <w:p w14:paraId="725D759E">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七</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 xml:space="preserve">履行合同的地域范围 </w:t>
      </w:r>
    </w:p>
    <w:p w14:paraId="5799C810">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履行合同的地域范围：</w:t>
      </w:r>
      <w:r>
        <w:rPr>
          <w:rFonts w:hint="eastAsia" w:ascii="Times New Roman" w:hAnsi="Times New Roman" w:eastAsia="仿宋_GB2312" w:cs="Times New Roman"/>
          <w:sz w:val="32"/>
          <w:szCs w:val="32"/>
          <w:highlight w:val="none"/>
          <w:u w:val="single"/>
        </w:rPr>
        <w:t xml:space="preserve"> 甲方指定。</w:t>
      </w:r>
    </w:p>
    <w:p w14:paraId="6806501F">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八</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甲方的权利和义务</w:t>
      </w:r>
    </w:p>
    <w:p w14:paraId="6E3DBFFA">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1、在协议有效期内，甲方需就</w:t>
      </w:r>
      <w:r>
        <w:rPr>
          <w:rFonts w:hint="eastAsia" w:ascii="Times New Roman" w:hAnsi="Times New Roman" w:eastAsia="仿宋_GB2312" w:cs="Times New Roman"/>
          <w:sz w:val="32"/>
          <w:szCs w:val="32"/>
          <w:highlight w:val="none"/>
          <w:lang w:val="en-US" w:eastAsia="zh-CN"/>
        </w:rPr>
        <w:t>混凝土</w:t>
      </w:r>
      <w:r>
        <w:rPr>
          <w:rFonts w:ascii="Times New Roman" w:hAnsi="Times New Roman" w:eastAsia="仿宋_GB2312" w:cs="Times New Roman"/>
          <w:sz w:val="32"/>
          <w:szCs w:val="32"/>
          <w:highlight w:val="none"/>
        </w:rPr>
        <w:t>类开展采购活动时，</w:t>
      </w:r>
      <w:r>
        <w:rPr>
          <w:rFonts w:hint="eastAsia" w:ascii="Times New Roman" w:hAnsi="Times New Roman" w:eastAsia="仿宋_GB2312" w:cs="Times New Roman"/>
          <w:sz w:val="32"/>
          <w:szCs w:val="32"/>
          <w:highlight w:val="none"/>
        </w:rPr>
        <w:t>有权</w:t>
      </w:r>
      <w:r>
        <w:rPr>
          <w:rFonts w:ascii="Times New Roman" w:hAnsi="Times New Roman" w:eastAsia="仿宋_GB2312" w:cs="Times New Roman"/>
          <w:sz w:val="32"/>
          <w:szCs w:val="32"/>
          <w:highlight w:val="none"/>
        </w:rPr>
        <w:t>优先邀请乙方参与采购活动。</w:t>
      </w:r>
    </w:p>
    <w:p w14:paraId="5A5F82EE">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2、甲方通过对乙方的响应文件情况作出评审，由评审小组依据评审办法（包括综合评估法、经评审最低价中标法等）选定供应商。</w:t>
      </w:r>
    </w:p>
    <w:p w14:paraId="297F44BA">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3、甲方有权对乙方的履约行为（交易响应情况、项目实施情况、质量、合同管理等）进行监督和检查。对实施过程中出现的问题，向乙方提出整改意见和建议。</w:t>
      </w:r>
    </w:p>
    <w:p w14:paraId="4E63FE63">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4、甲方有权对乙方开展诚信评价考核，不满足考核标准的，甲方有权解除本框架协议。</w:t>
      </w:r>
    </w:p>
    <w:p w14:paraId="72A43B6A">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九</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乙方的权利和义务</w:t>
      </w:r>
    </w:p>
    <w:p w14:paraId="58F87702">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1、乙方在收到甲方</w:t>
      </w:r>
      <w:r>
        <w:rPr>
          <w:rFonts w:ascii="Times New Roman" w:hAnsi="Times New Roman" w:eastAsia="仿宋_GB2312" w:cs="Times New Roman"/>
          <w:color w:val="auto"/>
          <w:sz w:val="32"/>
          <w:szCs w:val="32"/>
          <w:highlight w:val="none"/>
        </w:rPr>
        <w:t>的采购邀请后</w:t>
      </w:r>
      <w:r>
        <w:rPr>
          <w:rFonts w:hint="eastAsia" w:ascii="Times New Roman" w:hAnsi="Times New Roman" w:eastAsia="仿宋_GB2312" w:cs="Times New Roman"/>
          <w:strike w:val="0"/>
          <w:dstrike w:val="0"/>
          <w:color w:val="auto"/>
          <w:sz w:val="32"/>
          <w:szCs w:val="32"/>
          <w:highlight w:val="none"/>
          <w:lang w:val="en-US" w:eastAsia="zh-CN"/>
        </w:rPr>
        <w:t>应在规定时间内</w:t>
      </w:r>
      <w:r>
        <w:rPr>
          <w:rFonts w:ascii="Times New Roman" w:hAnsi="Times New Roman" w:eastAsia="仿宋_GB2312" w:cs="Times New Roman"/>
          <w:color w:val="auto"/>
          <w:sz w:val="32"/>
          <w:szCs w:val="32"/>
          <w:highlight w:val="none"/>
        </w:rPr>
        <w:t>作</w:t>
      </w:r>
      <w:r>
        <w:rPr>
          <w:rFonts w:ascii="Times New Roman" w:hAnsi="Times New Roman" w:eastAsia="仿宋_GB2312" w:cs="Times New Roman"/>
          <w:sz w:val="32"/>
          <w:szCs w:val="32"/>
          <w:highlight w:val="none"/>
        </w:rPr>
        <w:t>出响应，并参与甲方的采购活动。</w:t>
      </w:r>
    </w:p>
    <w:p w14:paraId="3C419F61">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2、乙方有义务把有关</w:t>
      </w:r>
      <w:r>
        <w:rPr>
          <w:rFonts w:hint="eastAsia" w:ascii="Times New Roman" w:hAnsi="Times New Roman" w:eastAsia="仿宋_GB2312" w:cs="Times New Roman"/>
          <w:sz w:val="32"/>
          <w:szCs w:val="32"/>
          <w:highlight w:val="none"/>
          <w:lang w:val="en-US" w:eastAsia="zh-CN"/>
        </w:rPr>
        <w:t>混凝土</w:t>
      </w:r>
      <w:r>
        <w:rPr>
          <w:rFonts w:hint="eastAsia" w:ascii="Times New Roman" w:hAnsi="Times New Roman" w:eastAsia="仿宋_GB2312" w:cs="Times New Roman"/>
          <w:sz w:val="32"/>
          <w:szCs w:val="32"/>
          <w:highlight w:val="none"/>
        </w:rPr>
        <w:t>清单报价</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工程“四新”</w:t>
      </w:r>
      <w:r>
        <w:rPr>
          <w:rFonts w:ascii="Times New Roman" w:hAnsi="Times New Roman" w:eastAsia="仿宋_GB2312" w:cs="Times New Roman"/>
          <w:sz w:val="32"/>
          <w:szCs w:val="32"/>
          <w:highlight w:val="none"/>
        </w:rPr>
        <w:t>等信息提供给甲方，</w:t>
      </w:r>
      <w:r>
        <w:rPr>
          <w:rFonts w:hint="eastAsia" w:ascii="Times New Roman" w:hAnsi="Times New Roman" w:eastAsia="仿宋_GB2312" w:cs="Times New Roman"/>
          <w:sz w:val="32"/>
          <w:szCs w:val="32"/>
          <w:highlight w:val="none"/>
        </w:rPr>
        <w:t>及时</w:t>
      </w:r>
      <w:r>
        <w:rPr>
          <w:rFonts w:ascii="Times New Roman" w:hAnsi="Times New Roman" w:eastAsia="仿宋_GB2312" w:cs="Times New Roman"/>
          <w:sz w:val="32"/>
          <w:szCs w:val="32"/>
          <w:highlight w:val="none"/>
        </w:rPr>
        <w:t>与甲方进行交流、沟通。</w:t>
      </w:r>
    </w:p>
    <w:p w14:paraId="4D76007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3、乙方应向甲方提供最优惠的价格与最优质的服务。</w:t>
      </w:r>
    </w:p>
    <w:p w14:paraId="21044BC5">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4、乙方应对甲方提出的整改意见和建议，及时整改回复，</w:t>
      </w:r>
      <w:r>
        <w:rPr>
          <w:rFonts w:ascii="Times New Roman" w:hAnsi="Times New Roman" w:eastAsia="仿宋_GB2312" w:cs="Times New Roman"/>
          <w:sz w:val="32"/>
          <w:szCs w:val="32"/>
          <w:highlight w:val="none"/>
          <w:lang w:eastAsia="zh-Hans"/>
        </w:rPr>
        <w:t>并在甲方要求的期限内进行相应整改，否则甲方有权解除本框架协议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乙方需要向甲方承担一切损失</w:t>
      </w:r>
      <w:r>
        <w:rPr>
          <w:rFonts w:ascii="Times New Roman" w:hAnsi="Times New Roman" w:eastAsia="仿宋_GB2312" w:cs="Times New Roman"/>
          <w:sz w:val="32"/>
          <w:szCs w:val="32"/>
          <w:highlight w:val="none"/>
        </w:rPr>
        <w:t>。</w:t>
      </w:r>
    </w:p>
    <w:p w14:paraId="2A547034">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5、乙方应遵守甲方制定的供应商管理办法</w:t>
      </w:r>
      <w:r>
        <w:rPr>
          <w:rFonts w:hint="eastAsia" w:ascii="Times New Roman" w:hAnsi="Times New Roman" w:eastAsia="仿宋_GB2312" w:cs="Times New Roman"/>
          <w:sz w:val="32"/>
          <w:szCs w:val="32"/>
          <w:highlight w:val="none"/>
          <w:lang w:val="en-US" w:eastAsia="zh-CN"/>
        </w:rPr>
        <w:t>等</w:t>
      </w:r>
      <w:r>
        <w:rPr>
          <w:rFonts w:ascii="Times New Roman" w:hAnsi="Times New Roman" w:eastAsia="仿宋_GB2312" w:cs="Times New Roman"/>
          <w:sz w:val="32"/>
          <w:szCs w:val="32"/>
          <w:highlight w:val="none"/>
        </w:rPr>
        <w:t>相关规定，保证在本协议履行期内，具有</w:t>
      </w:r>
      <w:r>
        <w:rPr>
          <w:rFonts w:hint="eastAsia" w:ascii="Times New Roman" w:hAnsi="Times New Roman" w:eastAsia="仿宋_GB2312" w:cs="Times New Roman"/>
          <w:sz w:val="32"/>
          <w:szCs w:val="32"/>
          <w:highlight w:val="none"/>
        </w:rPr>
        <w:t>有效期内的</w:t>
      </w:r>
      <w:r>
        <w:rPr>
          <w:rFonts w:hint="eastAsia" w:ascii="Times New Roman" w:hAnsi="Times New Roman" w:eastAsia="仿宋_GB2312" w:cs="Times New Roman"/>
          <w:sz w:val="32"/>
          <w:szCs w:val="32"/>
          <w:highlight w:val="none"/>
          <w:lang w:val="en-US" w:eastAsia="zh-CN"/>
        </w:rPr>
        <w:t>营业许可</w:t>
      </w:r>
      <w:r>
        <w:rPr>
          <w:rFonts w:hint="eastAsia" w:ascii="Times New Roman" w:hAnsi="Times New Roman" w:eastAsia="仿宋_GB2312" w:cs="Times New Roman"/>
          <w:sz w:val="32"/>
          <w:szCs w:val="32"/>
          <w:highlight w:val="none"/>
        </w:rPr>
        <w:t>证</w:t>
      </w:r>
      <w:r>
        <w:rPr>
          <w:rFonts w:ascii="Times New Roman" w:hAnsi="Times New Roman" w:eastAsia="仿宋_GB2312" w:cs="Times New Roman"/>
          <w:sz w:val="32"/>
          <w:szCs w:val="32"/>
          <w:highlight w:val="none"/>
        </w:rPr>
        <w:t>，如相关证件变更更新的，乙方应及时报甲方备案，并积极配合甲方对合作企业的诚信考核。</w:t>
      </w:r>
    </w:p>
    <w:p w14:paraId="29AD322A">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6、因客观不可控因素影响，乙方可以</w:t>
      </w:r>
      <w:r>
        <w:rPr>
          <w:rFonts w:hint="eastAsia" w:ascii="Times New Roman" w:hAnsi="Times New Roman" w:eastAsia="仿宋_GB2312" w:cs="Times New Roman"/>
          <w:sz w:val="32"/>
          <w:szCs w:val="32"/>
          <w:highlight w:val="none"/>
          <w:lang w:val="en-US" w:eastAsia="zh-CN"/>
        </w:rPr>
        <w:t>书面</w:t>
      </w:r>
      <w:r>
        <w:rPr>
          <w:rFonts w:ascii="Times New Roman" w:hAnsi="Times New Roman" w:eastAsia="仿宋_GB2312" w:cs="Times New Roman"/>
          <w:sz w:val="32"/>
          <w:szCs w:val="32"/>
          <w:highlight w:val="none"/>
        </w:rPr>
        <w:t>申请退出框架协议。甲方在收到</w:t>
      </w:r>
      <w:r>
        <w:rPr>
          <w:rFonts w:hint="eastAsia" w:ascii="Times New Roman" w:hAnsi="Times New Roman" w:eastAsia="仿宋_GB2312" w:cs="Times New Roman"/>
          <w:sz w:val="32"/>
          <w:szCs w:val="32"/>
          <w:highlight w:val="none"/>
          <w:lang w:val="en-US" w:eastAsia="zh-CN"/>
        </w:rPr>
        <w:t>书面</w:t>
      </w:r>
      <w:r>
        <w:rPr>
          <w:rFonts w:ascii="Times New Roman" w:hAnsi="Times New Roman" w:eastAsia="仿宋_GB2312" w:cs="Times New Roman"/>
          <w:sz w:val="32"/>
          <w:szCs w:val="32"/>
          <w:highlight w:val="none"/>
        </w:rPr>
        <w:t>退出申请7个工作日内，发布入围供应商退出公告。乙方因非客观原因申请退出框架协议的，三年内不得参与甲方采购活动。</w:t>
      </w:r>
    </w:p>
    <w:p w14:paraId="670D5C1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7、为配合甲方项目组织管理，乙方指定人员负责相关工作联系。</w:t>
      </w:r>
    </w:p>
    <w:p w14:paraId="3BDBE4D5">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职务：</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0867CA71">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w:t>
      </w:r>
      <w:r>
        <w:rPr>
          <w:rFonts w:hint="eastAsia" w:ascii="Times New Roman" w:hAnsi="Times New Roman" w:eastAsia="仿宋_GB2312" w:cs="Times New Roman"/>
          <w:sz w:val="32"/>
          <w:szCs w:val="32"/>
          <w:highlight w:val="none"/>
          <w:lang w:val="en-US" w:eastAsia="zh-CN"/>
        </w:rPr>
        <w:t>电话</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联系</w:t>
      </w:r>
      <w:r>
        <w:rPr>
          <w:rFonts w:hint="eastAsia" w:ascii="Times New Roman" w:hAnsi="Times New Roman" w:eastAsia="仿宋_GB2312" w:cs="Times New Roman"/>
          <w:sz w:val="32"/>
          <w:szCs w:val="32"/>
          <w:highlight w:val="none"/>
          <w:lang w:val="en-US" w:eastAsia="zh-CN"/>
        </w:rPr>
        <w:t>邮箱</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p>
    <w:p w14:paraId="50A08C37">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十</w:t>
      </w:r>
      <w:r>
        <w:rPr>
          <w:rFonts w:ascii="Times New Roman" w:hAnsi="Times New Roman" w:eastAsia="仿宋_GB2312" w:cs="Times New Roman"/>
          <w:b/>
          <w:bCs/>
          <w:sz w:val="32"/>
          <w:szCs w:val="32"/>
          <w:highlight w:val="none"/>
        </w:rPr>
        <w:t>、保密</w:t>
      </w:r>
    </w:p>
    <w:p w14:paraId="19446E16">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协议各方保证在讨论、签订、履行本协议过程中所获悉的属于对方的且无法自公开渠道获取的文件及资料（包括但不限于本协议内容、商业机密、公司计划、运营活动、财务信息、技术信息、经营信息及其他商业秘密）予以保密。未经该资料的原提供方同意，</w:t>
      </w:r>
      <w:r>
        <w:rPr>
          <w:rFonts w:hint="eastAsia" w:ascii="Times New Roman" w:hAnsi="Times New Roman" w:eastAsia="仿宋_GB2312" w:cs="Times New Roman"/>
          <w:sz w:val="32"/>
          <w:szCs w:val="32"/>
          <w:highlight w:val="none"/>
        </w:rPr>
        <w:t>对</w:t>
      </w:r>
      <w:r>
        <w:rPr>
          <w:rFonts w:ascii="Times New Roman" w:hAnsi="Times New Roman" w:eastAsia="仿宋_GB2312" w:cs="Times New Roman"/>
          <w:sz w:val="32"/>
          <w:szCs w:val="32"/>
          <w:highlight w:val="none"/>
        </w:rPr>
        <w:t>方不得向任何第三方泄露该秘密</w:t>
      </w:r>
      <w:r>
        <w:rPr>
          <w:rFonts w:hint="eastAsia" w:ascii="Times New Roman" w:hAnsi="Times New Roman" w:eastAsia="仿宋_GB2312" w:cs="Times New Roman"/>
          <w:sz w:val="32"/>
          <w:szCs w:val="32"/>
          <w:highlight w:val="none"/>
        </w:rPr>
        <w:t>信息</w:t>
      </w:r>
      <w:r>
        <w:rPr>
          <w:rFonts w:ascii="Times New Roman" w:hAnsi="Times New Roman" w:eastAsia="仿宋_GB2312" w:cs="Times New Roman"/>
          <w:sz w:val="32"/>
          <w:szCs w:val="32"/>
          <w:highlight w:val="none"/>
        </w:rPr>
        <w:t>的全部或部分内容。</w:t>
      </w:r>
    </w:p>
    <w:p w14:paraId="3C4E211E">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上述保密义务，在本协议终止或解除之后仍需履行。</w:t>
      </w:r>
    </w:p>
    <w:p w14:paraId="79D7AA21">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十一</w:t>
      </w:r>
      <w:r>
        <w:rPr>
          <w:rFonts w:ascii="Times New Roman" w:hAnsi="Times New Roman" w:eastAsia="仿宋_GB2312" w:cs="Times New Roman"/>
          <w:b/>
          <w:bCs/>
          <w:sz w:val="32"/>
          <w:szCs w:val="32"/>
          <w:highlight w:val="none"/>
        </w:rPr>
        <w:t>、违约责任</w:t>
      </w:r>
    </w:p>
    <w:p w14:paraId="630F85DF">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1、乙方有下列情形之一，甲方有权解除本框架协议。</w:t>
      </w:r>
    </w:p>
    <w:p w14:paraId="0E8BFD1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w:t>
      </w:r>
      <w:r>
        <w:rPr>
          <w:rFonts w:ascii="Times New Roman" w:hAnsi="Times New Roman" w:eastAsia="仿宋_GB2312" w:cs="Times New Roman"/>
          <w:sz w:val="32"/>
          <w:szCs w:val="32"/>
          <w:highlight w:val="none"/>
        </w:rPr>
        <w:t>框架协议有效期内，</w:t>
      </w:r>
      <w:r>
        <w:rPr>
          <w:rFonts w:ascii="Times New Roman" w:hAnsi="Times New Roman" w:eastAsia="仿宋_GB2312" w:cs="Times New Roman"/>
          <w:bCs/>
          <w:sz w:val="32"/>
          <w:szCs w:val="32"/>
          <w:highlight w:val="none"/>
        </w:rPr>
        <w:t>被所在地省级以上行业主管部门依法暂停、取消</w:t>
      </w:r>
      <w:r>
        <w:rPr>
          <w:rFonts w:hint="eastAsia" w:ascii="Times New Roman" w:hAnsi="Times New Roman" w:eastAsia="仿宋_GB2312" w:cs="Times New Roman"/>
          <w:bCs/>
          <w:sz w:val="32"/>
          <w:szCs w:val="32"/>
          <w:highlight w:val="none"/>
        </w:rPr>
        <w:t>投标</w:t>
      </w:r>
      <w:r>
        <w:rPr>
          <w:rFonts w:ascii="Times New Roman" w:hAnsi="Times New Roman" w:eastAsia="仿宋_GB2312" w:cs="Times New Roman"/>
          <w:bCs/>
          <w:sz w:val="32"/>
          <w:szCs w:val="32"/>
          <w:highlight w:val="none"/>
        </w:rPr>
        <w:t>或禁止参加采购活动且处于有效期内的；</w:t>
      </w:r>
    </w:p>
    <w:p w14:paraId="3342DF07">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pacing w:val="14"/>
          <w:sz w:val="32"/>
          <w:szCs w:val="20"/>
          <w:highlight w:val="none"/>
        </w:rPr>
        <w:t>（2）</w:t>
      </w:r>
      <w:r>
        <w:rPr>
          <w:rFonts w:ascii="Times New Roman" w:hAnsi="Times New Roman" w:eastAsia="仿宋_GB2312" w:cs="Times New Roman"/>
          <w:sz w:val="32"/>
          <w:szCs w:val="32"/>
          <w:highlight w:val="none"/>
        </w:rPr>
        <w:t>框架协议有效期内，</w:t>
      </w:r>
      <w:r>
        <w:rPr>
          <w:rFonts w:ascii="Times New Roman" w:hAnsi="Times New Roman" w:eastAsia="仿宋_GB2312" w:cs="Times New Roman"/>
          <w:spacing w:val="14"/>
          <w:sz w:val="32"/>
          <w:szCs w:val="20"/>
          <w:highlight w:val="none"/>
        </w:rPr>
        <w:t>累计</w:t>
      </w:r>
      <w:r>
        <w:rPr>
          <w:rFonts w:ascii="Times New Roman" w:hAnsi="Times New Roman" w:eastAsia="仿宋_GB2312" w:cs="Times New Roman"/>
          <w:sz w:val="32"/>
          <w:szCs w:val="32"/>
          <w:highlight w:val="none"/>
        </w:rPr>
        <w:t>3次被邀请但未参与</w:t>
      </w:r>
      <w:r>
        <w:rPr>
          <w:rFonts w:ascii="Times New Roman" w:hAnsi="Times New Roman" w:eastAsia="仿宋_GB2312" w:cs="Times New Roman"/>
          <w:sz w:val="32"/>
          <w:szCs w:val="32"/>
          <w:highlight w:val="none"/>
          <w:lang w:eastAsia="zh-Hans"/>
        </w:rPr>
        <w:t>甲方</w:t>
      </w:r>
      <w:r>
        <w:rPr>
          <w:rFonts w:ascii="Times New Roman" w:hAnsi="Times New Roman" w:eastAsia="仿宋_GB2312" w:cs="Times New Roman"/>
          <w:sz w:val="32"/>
          <w:szCs w:val="32"/>
          <w:highlight w:val="none"/>
        </w:rPr>
        <w:t>采购活动且无合理理由的；</w:t>
      </w:r>
    </w:p>
    <w:p w14:paraId="38622C5E">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ascii="Times New Roman" w:hAnsi="Times New Roman" w:eastAsia="仿宋_GB2312" w:cs="Times New Roman"/>
          <w:spacing w:val="14"/>
          <w:sz w:val="32"/>
          <w:szCs w:val="20"/>
          <w:highlight w:val="none"/>
        </w:rPr>
      </w:pPr>
      <w:r>
        <w:rPr>
          <w:rFonts w:ascii="Times New Roman" w:hAnsi="Times New Roman" w:eastAsia="仿宋_GB2312" w:cs="Times New Roman"/>
          <w:spacing w:val="14"/>
          <w:sz w:val="32"/>
          <w:szCs w:val="20"/>
          <w:highlight w:val="none"/>
        </w:rPr>
        <w:t>（3）在甲方采购活动过程中有围标串标行为的；</w:t>
      </w:r>
    </w:p>
    <w:p w14:paraId="67B68861">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ascii="Times New Roman" w:hAnsi="Times New Roman" w:eastAsia="仿宋_GB2312" w:cs="Times New Roman"/>
          <w:spacing w:val="14"/>
          <w:sz w:val="32"/>
          <w:szCs w:val="20"/>
          <w:highlight w:val="none"/>
        </w:rPr>
      </w:pPr>
      <w:r>
        <w:rPr>
          <w:rFonts w:ascii="Times New Roman" w:hAnsi="Times New Roman" w:eastAsia="仿宋_GB2312" w:cs="Times New Roman"/>
          <w:spacing w:val="14"/>
          <w:sz w:val="32"/>
          <w:szCs w:val="20"/>
          <w:highlight w:val="none"/>
        </w:rPr>
        <w:t>（4）在甲方承建项目因乙方原因发生一般</w:t>
      </w:r>
      <w:r>
        <w:rPr>
          <w:rFonts w:hint="eastAsia" w:ascii="Times New Roman" w:hAnsi="Times New Roman" w:eastAsia="仿宋_GB2312" w:cs="Times New Roman"/>
          <w:spacing w:val="14"/>
          <w:sz w:val="32"/>
          <w:szCs w:val="20"/>
          <w:highlight w:val="none"/>
        </w:rPr>
        <w:t>或更严重的</w:t>
      </w:r>
      <w:r>
        <w:rPr>
          <w:rFonts w:ascii="Times New Roman" w:hAnsi="Times New Roman" w:eastAsia="仿宋_GB2312" w:cs="Times New Roman"/>
          <w:spacing w:val="14"/>
          <w:sz w:val="32"/>
          <w:szCs w:val="20"/>
          <w:highlight w:val="none"/>
        </w:rPr>
        <w:t>安全责任事故或出现较大质量责任事故的；</w:t>
      </w:r>
    </w:p>
    <w:p w14:paraId="54AF8F40">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ascii="Times New Roman" w:hAnsi="Times New Roman" w:eastAsia="仿宋_GB2312" w:cs="Times New Roman"/>
          <w:spacing w:val="14"/>
          <w:sz w:val="32"/>
          <w:szCs w:val="20"/>
          <w:highlight w:val="none"/>
        </w:rPr>
      </w:pPr>
      <w:r>
        <w:rPr>
          <w:rFonts w:ascii="Times New Roman" w:hAnsi="Times New Roman" w:eastAsia="仿宋_GB2312" w:cs="Times New Roman"/>
          <w:spacing w:val="14"/>
          <w:sz w:val="32"/>
          <w:szCs w:val="20"/>
          <w:highlight w:val="none"/>
        </w:rPr>
        <w:t>（5）有恶意拖欠工人工资</w:t>
      </w:r>
      <w:r>
        <w:rPr>
          <w:rFonts w:ascii="Times New Roman" w:hAnsi="Times New Roman" w:eastAsia="仿宋_GB2312" w:cs="Times New Roman"/>
          <w:snapToGrid w:val="0"/>
          <w:sz w:val="32"/>
          <w:szCs w:val="32"/>
          <w:highlight w:val="none"/>
        </w:rPr>
        <w:t>或供应商款</w:t>
      </w:r>
      <w:r>
        <w:rPr>
          <w:rFonts w:hint="eastAsia" w:ascii="Times New Roman" w:hAnsi="Times New Roman" w:eastAsia="仿宋_GB2312" w:cs="Times New Roman"/>
          <w:snapToGrid w:val="0"/>
          <w:sz w:val="32"/>
          <w:szCs w:val="32"/>
          <w:highlight w:val="none"/>
        </w:rPr>
        <w:t>项</w:t>
      </w:r>
      <w:r>
        <w:rPr>
          <w:rFonts w:ascii="Times New Roman" w:hAnsi="Times New Roman" w:eastAsia="仿宋_GB2312" w:cs="Times New Roman"/>
          <w:spacing w:val="14"/>
          <w:sz w:val="32"/>
          <w:szCs w:val="20"/>
          <w:highlight w:val="none"/>
        </w:rPr>
        <w:t>情形，</w:t>
      </w:r>
      <w:r>
        <w:rPr>
          <w:rFonts w:ascii="Times New Roman" w:hAnsi="Times New Roman" w:eastAsia="仿宋_GB2312" w:cs="Times New Roman"/>
          <w:snapToGrid w:val="0"/>
          <w:sz w:val="32"/>
          <w:szCs w:val="32"/>
          <w:highlight w:val="none"/>
        </w:rPr>
        <w:t>逾期未整改或引发群体性上访事件的</w:t>
      </w:r>
      <w:r>
        <w:rPr>
          <w:rFonts w:ascii="Times New Roman" w:hAnsi="Times New Roman" w:eastAsia="仿宋_GB2312" w:cs="Times New Roman"/>
          <w:spacing w:val="14"/>
          <w:sz w:val="32"/>
          <w:szCs w:val="20"/>
          <w:highlight w:val="none"/>
        </w:rPr>
        <w:t>；</w:t>
      </w:r>
    </w:p>
    <w:p w14:paraId="447C59FB">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ascii="Times New Roman" w:hAnsi="Times New Roman" w:cs="Times New Roman"/>
          <w:highlight w:val="none"/>
        </w:rPr>
      </w:pPr>
      <w:r>
        <w:rPr>
          <w:rFonts w:ascii="Times New Roman" w:hAnsi="Times New Roman" w:eastAsia="仿宋_GB2312" w:cs="Times New Roman"/>
          <w:spacing w:val="14"/>
          <w:sz w:val="32"/>
          <w:szCs w:val="20"/>
          <w:highlight w:val="none"/>
        </w:rPr>
        <w:t>（6）在项目实施过程中乙方严重违约或发生不廉洁行为；</w:t>
      </w:r>
    </w:p>
    <w:p w14:paraId="2F8D020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cs="Times New Roman"/>
          <w:highlight w:val="none"/>
        </w:rPr>
      </w:pPr>
      <w:r>
        <w:rPr>
          <w:rFonts w:ascii="Times New Roman" w:hAnsi="Times New Roman" w:eastAsia="仿宋_GB2312" w:cs="Times New Roman"/>
          <w:bCs/>
          <w:sz w:val="32"/>
          <w:szCs w:val="32"/>
          <w:highlight w:val="none"/>
        </w:rPr>
        <w:t>（7）经</w:t>
      </w:r>
      <w:r>
        <w:rPr>
          <w:rFonts w:ascii="Times New Roman" w:hAnsi="Times New Roman" w:eastAsia="仿宋_GB2312" w:cs="Times New Roman"/>
          <w:spacing w:val="14"/>
          <w:sz w:val="32"/>
          <w:szCs w:val="20"/>
          <w:highlight w:val="none"/>
        </w:rPr>
        <w:t>查实有其他严重不良行为或违规失信行为的。</w:t>
      </w:r>
    </w:p>
    <w:p w14:paraId="4B85B4B3">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乙方如</w:t>
      </w:r>
      <w:r>
        <w:rPr>
          <w:rFonts w:ascii="Times New Roman" w:hAnsi="Times New Roman" w:eastAsia="仿宋_GB2312" w:cs="Times New Roman"/>
          <w:sz w:val="32"/>
          <w:szCs w:val="32"/>
          <w:highlight w:val="none"/>
        </w:rPr>
        <w:t>被取消</w:t>
      </w:r>
      <w:r>
        <w:rPr>
          <w:rFonts w:hint="eastAsia" w:ascii="Times New Roman" w:hAnsi="Times New Roman" w:eastAsia="仿宋_GB2312" w:cs="Times New Roman"/>
          <w:sz w:val="32"/>
          <w:szCs w:val="32"/>
          <w:highlight w:val="none"/>
        </w:rPr>
        <w:t>中选</w:t>
      </w:r>
      <w:r>
        <w:rPr>
          <w:rFonts w:ascii="Times New Roman" w:hAnsi="Times New Roman" w:eastAsia="仿宋_GB2312" w:cs="Times New Roman"/>
          <w:sz w:val="32"/>
          <w:szCs w:val="32"/>
          <w:highlight w:val="none"/>
        </w:rPr>
        <w:t>资格或者被解除框架协议的</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一年内不得参加甲方工程项目的采购</w:t>
      </w:r>
      <w:r>
        <w:rPr>
          <w:rFonts w:hint="eastAsia" w:ascii="Times New Roman" w:hAnsi="Times New Roman" w:eastAsia="仿宋_GB2312" w:cs="Times New Roman"/>
          <w:sz w:val="32"/>
          <w:szCs w:val="32"/>
          <w:highlight w:val="none"/>
          <w:lang w:val="en-US" w:eastAsia="zh-CN"/>
        </w:rPr>
        <w:t>等一切</w:t>
      </w:r>
      <w:r>
        <w:rPr>
          <w:rFonts w:ascii="Times New Roman" w:hAnsi="Times New Roman" w:eastAsia="仿宋_GB2312" w:cs="Times New Roman"/>
          <w:sz w:val="32"/>
          <w:szCs w:val="32"/>
          <w:highlight w:val="none"/>
        </w:rPr>
        <w:t>活动。</w:t>
      </w:r>
    </w:p>
    <w:p w14:paraId="34B45B49">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3、因其中一方违约造成的损失，由违约方承担，另一方要求违约方继续履行合同时，违约方承担上述违约责任后仍应继续履行合同。</w:t>
      </w:r>
    </w:p>
    <w:p w14:paraId="6E68D423">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4、非因甲方原因，乙方单方解除某</w:t>
      </w:r>
      <w:r>
        <w:rPr>
          <w:rFonts w:hint="eastAsia" w:ascii="Times New Roman" w:hAnsi="Times New Roman" w:eastAsia="仿宋_GB2312" w:cs="Times New Roman"/>
          <w:sz w:val="32"/>
          <w:szCs w:val="32"/>
          <w:highlight w:val="none"/>
        </w:rPr>
        <w:t>份与甲方签订的</w:t>
      </w:r>
      <w:r>
        <w:rPr>
          <w:rFonts w:ascii="Times New Roman" w:hAnsi="Times New Roman" w:eastAsia="仿宋_GB2312" w:cs="Times New Roman"/>
          <w:sz w:val="32"/>
          <w:szCs w:val="32"/>
          <w:highlight w:val="none"/>
        </w:rPr>
        <w:t>单项合同，甲方有权单方面解除乙方同期正在履行的其他</w:t>
      </w:r>
      <w:r>
        <w:rPr>
          <w:rFonts w:hint="eastAsia" w:ascii="Times New Roman" w:hAnsi="Times New Roman" w:eastAsia="仿宋_GB2312" w:cs="Times New Roman"/>
          <w:sz w:val="32"/>
          <w:szCs w:val="32"/>
          <w:highlight w:val="none"/>
        </w:rPr>
        <w:t>单项</w:t>
      </w:r>
      <w:r>
        <w:rPr>
          <w:rFonts w:ascii="Times New Roman" w:hAnsi="Times New Roman" w:eastAsia="仿宋_GB2312" w:cs="Times New Roman"/>
          <w:sz w:val="32"/>
          <w:szCs w:val="32"/>
          <w:highlight w:val="none"/>
        </w:rPr>
        <w:t>合同，并将合同未完成事项转由其他有资质的单位承接，已完成的事项按实结算</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eastAsia="zh-CN"/>
        </w:rPr>
        <w:t>乙方需无条件配合并不得提出任何异议，</w:t>
      </w:r>
      <w:r>
        <w:rPr>
          <w:rFonts w:hint="eastAsia" w:ascii="Times New Roman" w:hAnsi="Times New Roman" w:eastAsia="仿宋_GB2312" w:cs="Times New Roman"/>
          <w:sz w:val="32"/>
          <w:szCs w:val="32"/>
          <w:highlight w:val="none"/>
        </w:rPr>
        <w:t>甲方无需承担任何责任</w:t>
      </w:r>
      <w:r>
        <w:rPr>
          <w:rFonts w:ascii="Times New Roman" w:hAnsi="Times New Roman" w:eastAsia="仿宋_GB2312" w:cs="Times New Roman"/>
          <w:sz w:val="32"/>
          <w:szCs w:val="32"/>
          <w:highlight w:val="none"/>
        </w:rPr>
        <w:t>。如因上述情形导致甲方损失的，乙方应予</w:t>
      </w:r>
      <w:r>
        <w:rPr>
          <w:rFonts w:hint="eastAsia" w:ascii="Times New Roman" w:hAnsi="Times New Roman" w:eastAsia="仿宋_GB2312" w:cs="Times New Roman"/>
          <w:sz w:val="32"/>
          <w:szCs w:val="32"/>
          <w:highlight w:val="none"/>
          <w:lang w:val="en-US" w:eastAsia="zh-CN"/>
        </w:rPr>
        <w:t>全额</w:t>
      </w:r>
      <w:r>
        <w:rPr>
          <w:rFonts w:ascii="Times New Roman" w:hAnsi="Times New Roman" w:eastAsia="仿宋_GB2312" w:cs="Times New Roman"/>
          <w:sz w:val="32"/>
          <w:szCs w:val="32"/>
          <w:highlight w:val="none"/>
        </w:rPr>
        <w:t>赔偿。</w:t>
      </w:r>
    </w:p>
    <w:p w14:paraId="21F7217C">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十二</w:t>
      </w:r>
      <w:r>
        <w:rPr>
          <w:rFonts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rPr>
        <w:t>争议解决方式</w:t>
      </w:r>
    </w:p>
    <w:p w14:paraId="337FEE0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协议如有未尽事宜，协议双方协商解决。如在协议执行过程中发生争议而双方协商不成，双方依法通过甲方所在地人民法院诉讼解决。</w:t>
      </w:r>
    </w:p>
    <w:p w14:paraId="7A01B732">
      <w:pPr>
        <w:keepNext w:val="0"/>
        <w:keepLines w:val="0"/>
        <w:pageBreakBefore w:val="0"/>
        <w:widowControl w:val="0"/>
        <w:kinsoku/>
        <w:wordWrap/>
        <w:overflowPunct/>
        <w:topLinePunct w:val="0"/>
        <w:autoSpaceDE/>
        <w:autoSpaceDN/>
        <w:bidi w:val="0"/>
        <w:spacing w:line="540" w:lineRule="exact"/>
        <w:ind w:left="691"/>
        <w:textAlignment w:val="auto"/>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十三</w:t>
      </w:r>
      <w:r>
        <w:rPr>
          <w:rFonts w:ascii="Times New Roman" w:hAnsi="Times New Roman" w:eastAsia="仿宋_GB2312" w:cs="Times New Roman"/>
          <w:b/>
          <w:bCs/>
          <w:sz w:val="32"/>
          <w:szCs w:val="32"/>
          <w:highlight w:val="none"/>
        </w:rPr>
        <w:t>、其他：</w:t>
      </w:r>
    </w:p>
    <w:p w14:paraId="577FE01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1、协议订立时间：</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日；协议订立地点：</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rPr>
        <w:t>广东省广州市越秀区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w:t>
      </w:r>
    </w:p>
    <w:p w14:paraId="14B0506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本协议条款如与第二阶段签订的合同有冲突时，按第二阶段签订的合同约定执行。</w:t>
      </w:r>
    </w:p>
    <w:p w14:paraId="78BAFCBD">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、本协议一式四份，</w:t>
      </w:r>
      <w:r>
        <w:rPr>
          <w:rFonts w:hint="eastAsia" w:ascii="Times New Roman" w:hAnsi="Times New Roman" w:eastAsia="仿宋_GB2312" w:cs="Times New Roman"/>
          <w:sz w:val="32"/>
          <w:szCs w:val="32"/>
          <w:highlight w:val="none"/>
        </w:rPr>
        <w:t>甲、乙</w:t>
      </w:r>
      <w:r>
        <w:rPr>
          <w:rFonts w:ascii="Times New Roman" w:hAnsi="Times New Roman" w:eastAsia="仿宋_GB2312" w:cs="Times New Roman"/>
          <w:sz w:val="32"/>
          <w:szCs w:val="32"/>
          <w:highlight w:val="none"/>
        </w:rPr>
        <w:t>双方各持两份，</w:t>
      </w:r>
      <w:r>
        <w:rPr>
          <w:rFonts w:ascii="Times New Roman" w:hAnsi="Times New Roman" w:eastAsia="仿宋_GB2312" w:cs="Times New Roman"/>
          <w:sz w:val="32"/>
          <w:szCs w:val="32"/>
          <w:highlight w:val="none"/>
          <w:lang w:eastAsia="zh-Hans"/>
        </w:rPr>
        <w:t>每份均具有同等的法律效力。本协议自</w:t>
      </w:r>
      <w:r>
        <w:rPr>
          <w:rFonts w:ascii="Times New Roman" w:hAnsi="Times New Roman" w:eastAsia="仿宋_GB2312" w:cs="Times New Roman"/>
          <w:sz w:val="32"/>
          <w:szCs w:val="32"/>
          <w:highlight w:val="none"/>
        </w:rPr>
        <w:t>双方盖章法定代表人或授权代表签字后生效，</w:t>
      </w:r>
      <w:r>
        <w:rPr>
          <w:rFonts w:hint="eastAsia" w:ascii="Times New Roman" w:hAnsi="Times New Roman" w:eastAsia="仿宋_GB2312" w:cs="Times New Roman"/>
          <w:kern w:val="0"/>
          <w:sz w:val="32"/>
          <w:szCs w:val="32"/>
          <w:highlight w:val="none"/>
        </w:rPr>
        <w:t>协议</w:t>
      </w:r>
      <w:r>
        <w:rPr>
          <w:rFonts w:ascii="Times New Roman" w:hAnsi="Times New Roman" w:eastAsia="仿宋_GB2312" w:cs="Times New Roman"/>
          <w:kern w:val="0"/>
          <w:sz w:val="32"/>
          <w:szCs w:val="32"/>
          <w:highlight w:val="none"/>
        </w:rPr>
        <w:t>期限</w:t>
      </w:r>
      <w:r>
        <w:rPr>
          <w:rFonts w:hint="eastAsia" w:ascii="Times New Roman" w:hAnsi="Times New Roman" w:eastAsia="仿宋_GB2312" w:cs="Times New Roman"/>
          <w:kern w:val="0"/>
          <w:sz w:val="32"/>
          <w:szCs w:val="32"/>
          <w:highlight w:val="none"/>
        </w:rPr>
        <w:t>届</w:t>
      </w:r>
      <w:r>
        <w:rPr>
          <w:rFonts w:ascii="Times New Roman" w:hAnsi="Times New Roman" w:eastAsia="仿宋_GB2312" w:cs="Times New Roman"/>
          <w:kern w:val="0"/>
          <w:sz w:val="32"/>
          <w:szCs w:val="32"/>
          <w:highlight w:val="none"/>
        </w:rPr>
        <w:t>满后自然终止。</w:t>
      </w:r>
    </w:p>
    <w:tbl>
      <w:tblPr>
        <w:tblStyle w:val="19"/>
        <w:tblW w:w="9250" w:type="dxa"/>
        <w:tblInd w:w="-108" w:type="dxa"/>
        <w:tblLayout w:type="autofit"/>
        <w:tblCellMar>
          <w:top w:w="0" w:type="dxa"/>
          <w:left w:w="108" w:type="dxa"/>
          <w:bottom w:w="0" w:type="dxa"/>
          <w:right w:w="108" w:type="dxa"/>
        </w:tblCellMar>
      </w:tblPr>
      <w:tblGrid>
        <w:gridCol w:w="4745"/>
        <w:gridCol w:w="4505"/>
      </w:tblGrid>
      <w:tr w14:paraId="67EEE5C9">
        <w:tblPrEx>
          <w:tblCellMar>
            <w:top w:w="0" w:type="dxa"/>
            <w:left w:w="108" w:type="dxa"/>
            <w:bottom w:w="0" w:type="dxa"/>
            <w:right w:w="108" w:type="dxa"/>
          </w:tblCellMar>
        </w:tblPrEx>
        <w:trPr>
          <w:trHeight w:val="1160" w:hRule="atLeast"/>
        </w:trPr>
        <w:tc>
          <w:tcPr>
            <w:tcW w:w="4745" w:type="dxa"/>
          </w:tcPr>
          <w:p w14:paraId="2A8209E4">
            <w:pPr>
              <w:pStyle w:val="8"/>
              <w:adjustRightInd w:val="0"/>
              <w:snapToGrid w:val="0"/>
              <w:spacing w:line="580" w:lineRule="exact"/>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甲方（盖章）：广州</w:t>
            </w:r>
            <w:r>
              <w:rPr>
                <w:rFonts w:hint="eastAsia" w:ascii="Times New Roman" w:hAnsi="Times New Roman" w:eastAsia="仿宋_GB2312" w:cs="Times New Roman"/>
                <w:sz w:val="32"/>
                <w:szCs w:val="32"/>
                <w:highlight w:val="none"/>
                <w:lang w:val="en-US" w:eastAsia="zh-CN"/>
              </w:rPr>
              <w:t>水投建工集团</w:t>
            </w:r>
            <w:r>
              <w:rPr>
                <w:rFonts w:ascii="Times New Roman" w:hAnsi="Times New Roman" w:eastAsia="仿宋_GB2312" w:cs="Times New Roman"/>
                <w:sz w:val="32"/>
                <w:szCs w:val="32"/>
                <w:highlight w:val="none"/>
              </w:rPr>
              <w:t xml:space="preserve">有限公司 </w:t>
            </w:r>
          </w:p>
        </w:tc>
        <w:tc>
          <w:tcPr>
            <w:tcW w:w="4505" w:type="dxa"/>
          </w:tcPr>
          <w:p w14:paraId="3DD1D69C">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乙方（盖章）： </w:t>
            </w:r>
          </w:p>
          <w:p w14:paraId="50BBFD59">
            <w:pPr>
              <w:pStyle w:val="9"/>
            </w:pPr>
          </w:p>
        </w:tc>
      </w:tr>
      <w:tr w14:paraId="19784AF0">
        <w:tblPrEx>
          <w:tblCellMar>
            <w:top w:w="0" w:type="dxa"/>
            <w:left w:w="108" w:type="dxa"/>
            <w:bottom w:w="0" w:type="dxa"/>
            <w:right w:w="108" w:type="dxa"/>
          </w:tblCellMar>
        </w:tblPrEx>
        <w:trPr>
          <w:trHeight w:val="1073" w:hRule="atLeast"/>
        </w:trPr>
        <w:tc>
          <w:tcPr>
            <w:tcW w:w="4745" w:type="dxa"/>
          </w:tcPr>
          <w:p w14:paraId="6B382155">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w:t>
            </w:r>
            <w:r>
              <w:rPr>
                <w:rFonts w:hint="eastAsia" w:ascii="Times New Roman" w:hAnsi="Times New Roman" w:eastAsia="仿宋_GB2312" w:cs="Times New Roman"/>
                <w:sz w:val="32"/>
                <w:szCs w:val="32"/>
                <w:highlight w:val="none"/>
              </w:rPr>
              <w:t>广东省</w:t>
            </w:r>
            <w:r>
              <w:rPr>
                <w:rFonts w:ascii="Times New Roman" w:hAnsi="Times New Roman" w:eastAsia="仿宋_GB2312" w:cs="Times New Roman"/>
                <w:sz w:val="32"/>
                <w:szCs w:val="32"/>
                <w:highlight w:val="none"/>
              </w:rPr>
              <w:t>广州市越秀区</w:t>
            </w:r>
          </w:p>
          <w:p w14:paraId="64D46501">
            <w:pPr>
              <w:pStyle w:val="8"/>
              <w:adjustRightInd w:val="0"/>
              <w:snapToGrid w:val="0"/>
              <w:spacing w:line="580" w:lineRule="exact"/>
              <w:ind w:firstLine="960" w:firstLineChars="3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大沙头路3号</w:t>
            </w:r>
          </w:p>
        </w:tc>
        <w:tc>
          <w:tcPr>
            <w:tcW w:w="4505" w:type="dxa"/>
          </w:tcPr>
          <w:p w14:paraId="502FB182">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w:t>
            </w:r>
          </w:p>
        </w:tc>
      </w:tr>
      <w:tr w14:paraId="6E02042B">
        <w:tblPrEx>
          <w:tblCellMar>
            <w:top w:w="0" w:type="dxa"/>
            <w:left w:w="108" w:type="dxa"/>
            <w:bottom w:w="0" w:type="dxa"/>
            <w:right w:w="108" w:type="dxa"/>
          </w:tblCellMar>
        </w:tblPrEx>
        <w:tc>
          <w:tcPr>
            <w:tcW w:w="4745" w:type="dxa"/>
          </w:tcPr>
          <w:p w14:paraId="46BFDC81">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法定代表人或授权代表：</w:t>
            </w:r>
          </w:p>
        </w:tc>
        <w:tc>
          <w:tcPr>
            <w:tcW w:w="4505" w:type="dxa"/>
          </w:tcPr>
          <w:p w14:paraId="3A3F6773">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法定代表人或授权代表：</w:t>
            </w:r>
          </w:p>
        </w:tc>
      </w:tr>
      <w:tr w14:paraId="3147D5EE">
        <w:tblPrEx>
          <w:tblCellMar>
            <w:top w:w="0" w:type="dxa"/>
            <w:left w:w="108" w:type="dxa"/>
            <w:bottom w:w="0" w:type="dxa"/>
            <w:right w:w="108" w:type="dxa"/>
          </w:tblCellMar>
        </w:tblPrEx>
        <w:trPr>
          <w:trHeight w:val="337" w:hRule="atLeast"/>
        </w:trPr>
        <w:tc>
          <w:tcPr>
            <w:tcW w:w="4745" w:type="dxa"/>
          </w:tcPr>
          <w:p w14:paraId="1474926B">
            <w:pPr>
              <w:pStyle w:val="8"/>
              <w:adjustRightInd w:val="0"/>
              <w:snapToGrid w:val="0"/>
              <w:spacing w:line="58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经办人（签字）</w:t>
            </w:r>
            <w:r>
              <w:rPr>
                <w:rFonts w:ascii="Times New Roman" w:hAnsi="Times New Roman" w:eastAsia="仿宋_GB2312" w:cs="Times New Roman"/>
                <w:sz w:val="32"/>
                <w:szCs w:val="32"/>
                <w:highlight w:val="none"/>
              </w:rPr>
              <w:t>：</w:t>
            </w:r>
          </w:p>
        </w:tc>
        <w:tc>
          <w:tcPr>
            <w:tcW w:w="4505" w:type="dxa"/>
          </w:tcPr>
          <w:p w14:paraId="2A334AD3">
            <w:pPr>
              <w:pStyle w:val="8"/>
              <w:adjustRightInd w:val="0"/>
              <w:snapToGrid w:val="0"/>
              <w:spacing w:line="58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经办人（签字）</w:t>
            </w:r>
            <w:r>
              <w:rPr>
                <w:rFonts w:ascii="Times New Roman" w:hAnsi="Times New Roman" w:eastAsia="仿宋_GB2312" w:cs="Times New Roman"/>
                <w:sz w:val="32"/>
                <w:szCs w:val="32"/>
                <w:highlight w:val="none"/>
              </w:rPr>
              <w:t>：</w:t>
            </w:r>
          </w:p>
        </w:tc>
      </w:tr>
      <w:tr w14:paraId="1AF53905">
        <w:tblPrEx>
          <w:tblCellMar>
            <w:top w:w="0" w:type="dxa"/>
            <w:left w:w="108" w:type="dxa"/>
            <w:bottom w:w="0" w:type="dxa"/>
            <w:right w:w="108" w:type="dxa"/>
          </w:tblCellMar>
        </w:tblPrEx>
        <w:tc>
          <w:tcPr>
            <w:tcW w:w="4745" w:type="dxa"/>
          </w:tcPr>
          <w:p w14:paraId="1A2BBBAE">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电  话：</w:t>
            </w:r>
            <w:r>
              <w:rPr>
                <w:rFonts w:hint="eastAsia" w:ascii="Times New Roman" w:hAnsi="Times New Roman" w:eastAsia="仿宋_GB2312" w:cs="Times New Roman"/>
                <w:sz w:val="32"/>
                <w:szCs w:val="32"/>
                <w:highlight w:val="none"/>
              </w:rPr>
              <w:t>02083792640</w:t>
            </w:r>
          </w:p>
        </w:tc>
        <w:tc>
          <w:tcPr>
            <w:tcW w:w="4505" w:type="dxa"/>
          </w:tcPr>
          <w:p w14:paraId="16F74A4B">
            <w:pPr>
              <w:pStyle w:val="8"/>
              <w:adjustRightInd w:val="0"/>
              <w:snapToGrid w:val="0"/>
              <w:spacing w:line="58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电  话：</w:t>
            </w:r>
          </w:p>
        </w:tc>
      </w:tr>
    </w:tbl>
    <w:p w14:paraId="048C1601">
      <w:pPr>
        <w:spacing w:line="295" w:lineRule="auto"/>
        <w:jc w:val="center"/>
        <w:rPr>
          <w:rFonts w:hint="eastAsia" w:ascii="仿宋_GB2312" w:eastAsia="仿宋_GB2312"/>
          <w:bCs/>
          <w:iCs/>
          <w:color w:val="auto"/>
          <w:sz w:val="30"/>
          <w:szCs w:val="30"/>
          <w:highlight w:val="none"/>
        </w:rPr>
      </w:pPr>
    </w:p>
    <w:p w14:paraId="56A0A982">
      <w:pPr>
        <w:spacing w:line="295" w:lineRule="auto"/>
        <w:jc w:val="center"/>
        <w:rPr>
          <w:rFonts w:hint="eastAsia" w:ascii="仿宋_GB2312" w:eastAsia="仿宋_GB2312"/>
          <w:b/>
          <w:bCs/>
          <w:iCs/>
          <w:color w:val="auto"/>
          <w:sz w:val="30"/>
          <w:szCs w:val="30"/>
          <w:highlight w:val="none"/>
        </w:rPr>
      </w:pPr>
    </w:p>
    <w:p w14:paraId="608E708B">
      <w:pPr>
        <w:spacing w:line="580" w:lineRule="exact"/>
        <w:jc w:val="center"/>
        <w:rPr>
          <w:rFonts w:hint="eastAsia" w:ascii="仿宋_GB2312" w:eastAsia="仿宋_GB2312"/>
          <w:b/>
          <w:bCs/>
          <w:iCs/>
          <w:color w:val="auto"/>
          <w:sz w:val="30"/>
          <w:szCs w:val="30"/>
          <w:highlight w:val="none"/>
        </w:rPr>
      </w:pPr>
    </w:p>
    <w:p w14:paraId="02C4621A">
      <w:pPr>
        <w:adjustRightInd w:val="0"/>
        <w:snapToGrid w:val="0"/>
        <w:spacing w:line="600" w:lineRule="exact"/>
        <w:ind w:firstLine="560" w:firstLineChars="200"/>
        <w:jc w:val="left"/>
        <w:rPr>
          <w:rFonts w:ascii="仿宋_GB2312" w:eastAsia="仿宋_GB2312"/>
          <w:color w:val="auto"/>
          <w:sz w:val="28"/>
          <w:szCs w:val="28"/>
          <w:highlight w:val="none"/>
        </w:rPr>
      </w:pPr>
    </w:p>
    <w:p w14:paraId="6B7D778E">
      <w:pPr>
        <w:rPr>
          <w:rFonts w:hint="eastAsia"/>
          <w:color w:val="auto"/>
          <w:highlight w:val="none"/>
        </w:rPr>
      </w:pPr>
      <w:bookmarkStart w:id="21" w:name="_Toc142927960"/>
      <w:r>
        <w:rPr>
          <w:rFonts w:hint="eastAsia"/>
          <w:color w:val="auto"/>
          <w:highlight w:val="none"/>
        </w:rPr>
        <w:br w:type="page"/>
      </w:r>
    </w:p>
    <w:p w14:paraId="41D26C4F">
      <w:pPr>
        <w:pStyle w:val="2"/>
        <w:rPr>
          <w:color w:val="auto"/>
          <w:highlight w:val="none"/>
        </w:rPr>
      </w:pPr>
      <w:r>
        <w:rPr>
          <w:rFonts w:hint="eastAsia"/>
          <w:color w:val="auto"/>
          <w:highlight w:val="none"/>
        </w:rPr>
        <w:t>第七章</w:t>
      </w:r>
      <w:bookmarkEnd w:id="21"/>
    </w:p>
    <w:p w14:paraId="4024B84F">
      <w:pPr>
        <w:pStyle w:val="2"/>
        <w:rPr>
          <w:color w:val="auto"/>
          <w:highlight w:val="none"/>
        </w:rPr>
      </w:pPr>
      <w:bookmarkStart w:id="22" w:name="_Toc88209951"/>
      <w:bookmarkStart w:id="23" w:name="_Toc87616388"/>
      <w:bookmarkStart w:id="24" w:name="_Toc142927961"/>
      <w:r>
        <w:rPr>
          <w:rFonts w:hint="eastAsia"/>
          <w:color w:val="auto"/>
          <w:highlight w:val="none"/>
        </w:rPr>
        <w:t>响应文件组成及格式附件</w:t>
      </w:r>
      <w:bookmarkEnd w:id="22"/>
      <w:bookmarkEnd w:id="23"/>
      <w:bookmarkEnd w:id="24"/>
    </w:p>
    <w:p w14:paraId="7709D084">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14:paraId="40111B2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37DA5C5">
      <w:pPr>
        <w:jc w:val="center"/>
        <w:rPr>
          <w:rFonts w:ascii="方正小标宋简体" w:eastAsia="方正小标宋简体"/>
          <w:color w:val="auto"/>
          <w:sz w:val="48"/>
          <w:szCs w:val="48"/>
          <w:highlight w:val="none"/>
        </w:rPr>
      </w:pPr>
    </w:p>
    <w:p w14:paraId="68456F81">
      <w:pPr>
        <w:jc w:val="center"/>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eastAsia="zh-CN"/>
        </w:rPr>
        <w:t>广州水投建工集团有限公司</w:t>
      </w:r>
      <w:r>
        <w:rPr>
          <w:rFonts w:hint="eastAsia" w:ascii="方正小标宋简体" w:eastAsia="方正小标宋简体"/>
          <w:color w:val="auto"/>
          <w:sz w:val="48"/>
          <w:szCs w:val="48"/>
          <w:highlight w:val="none"/>
          <w:lang w:val="en-US" w:eastAsia="zh-CN"/>
        </w:rPr>
        <w:t>2025年</w:t>
      </w:r>
    </w:p>
    <w:p w14:paraId="2B5886D0">
      <w:pPr>
        <w:jc w:val="center"/>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val="en-US" w:eastAsia="zh-CN"/>
        </w:rPr>
        <w:t>优质</w:t>
      </w:r>
      <w:r>
        <w:rPr>
          <w:rFonts w:hint="eastAsia" w:ascii="方正小标宋简体" w:eastAsia="方正小标宋简体"/>
          <w:color w:val="auto"/>
          <w:sz w:val="48"/>
          <w:szCs w:val="48"/>
          <w:highlight w:val="none"/>
        </w:rPr>
        <w:t>混凝土</w:t>
      </w:r>
      <w:r>
        <w:rPr>
          <w:rFonts w:ascii="方正小标宋简体" w:eastAsia="方正小标宋简体"/>
          <w:color w:val="auto"/>
          <w:sz w:val="48"/>
          <w:szCs w:val="48"/>
          <w:highlight w:val="none"/>
        </w:rPr>
        <w:t>供应商</w:t>
      </w:r>
      <w:r>
        <w:rPr>
          <w:rFonts w:hint="eastAsia" w:ascii="方正小标宋简体" w:eastAsia="方正小标宋简体"/>
          <w:color w:val="auto"/>
          <w:sz w:val="48"/>
          <w:szCs w:val="48"/>
          <w:highlight w:val="none"/>
        </w:rPr>
        <w:t>招募</w:t>
      </w:r>
      <w:r>
        <w:rPr>
          <w:rFonts w:hint="eastAsia" w:ascii="方正小标宋简体" w:eastAsia="方正小标宋简体"/>
          <w:color w:val="auto"/>
          <w:sz w:val="48"/>
          <w:szCs w:val="48"/>
          <w:highlight w:val="none"/>
          <w:lang w:val="en-US" w:eastAsia="zh-CN"/>
        </w:rPr>
        <w:t>项目</w:t>
      </w:r>
    </w:p>
    <w:p w14:paraId="16A62439">
      <w:pPr>
        <w:jc w:val="center"/>
        <w:rPr>
          <w:rFonts w:ascii="方正小标宋简体" w:eastAsia="方正小标宋简体"/>
          <w:color w:val="auto"/>
          <w:sz w:val="48"/>
          <w:szCs w:val="48"/>
          <w:highlight w:val="none"/>
        </w:rPr>
      </w:pPr>
    </w:p>
    <w:p w14:paraId="1DE7690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8E94EB8">
      <w:pPr>
        <w:jc w:val="center"/>
        <w:rPr>
          <w:rFonts w:ascii="方正小标宋简体" w:eastAsia="方正小标宋简体"/>
          <w:color w:val="auto"/>
          <w:sz w:val="48"/>
          <w:szCs w:val="48"/>
          <w:highlight w:val="none"/>
        </w:rPr>
      </w:pPr>
      <w:r>
        <w:rPr>
          <w:rFonts w:hint="eastAsia" w:ascii="方正小标宋简体" w:eastAsia="方正小标宋简体"/>
          <w:color w:val="auto"/>
          <w:sz w:val="48"/>
          <w:szCs w:val="48"/>
          <w:highlight w:val="none"/>
        </w:rPr>
        <w:t>响应文件</w:t>
      </w:r>
    </w:p>
    <w:p w14:paraId="25ADD40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F05742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C3ED7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3B6970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B96F56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C5D2F6">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供应商：（单位公章）</w:t>
      </w:r>
    </w:p>
    <w:p w14:paraId="5B64F4CB">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lang w:val="en-US" w:eastAsia="zh-CN"/>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lang w:val="en-US" w:eastAsia="zh-CN"/>
        </w:rPr>
        <w:t xml:space="preserve">   </w:t>
      </w:r>
      <w:r>
        <w:rPr>
          <w:rFonts w:hint="eastAsia" w:ascii="仿宋_GB2312" w:eastAsia="仿宋_GB2312" w:hAnsiTheme="minorEastAsia"/>
          <w:color w:val="auto"/>
          <w:sz w:val="36"/>
          <w:szCs w:val="36"/>
          <w:highlight w:val="none"/>
        </w:rPr>
        <w:t>日</w:t>
      </w:r>
    </w:p>
    <w:p w14:paraId="5CA7B15F">
      <w:pPr>
        <w:adjustRightInd w:val="0"/>
        <w:snapToGrid w:val="0"/>
        <w:spacing w:line="600" w:lineRule="exact"/>
        <w:ind w:left="1" w:firstLine="2791" w:firstLineChars="997"/>
        <w:jc w:val="left"/>
        <w:rPr>
          <w:rFonts w:ascii="仿宋_GB2312" w:eastAsia="仿宋_GB2312" w:hAnsiTheme="minorEastAsia"/>
          <w:color w:val="auto"/>
          <w:sz w:val="28"/>
          <w:szCs w:val="28"/>
          <w:highlight w:val="none"/>
          <w:u w:val="single"/>
        </w:rPr>
      </w:pPr>
    </w:p>
    <w:p w14:paraId="2E4CEF09">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14:paraId="53E8B2BF">
      <w:pPr>
        <w:adjustRightInd w:val="0"/>
        <w:snapToGrid w:val="0"/>
        <w:spacing w:line="600" w:lineRule="exact"/>
        <w:jc w:val="center"/>
        <w:rPr>
          <w:rFonts w:ascii="方正小标宋简体" w:eastAsia="方正小标宋简体"/>
          <w:color w:val="auto"/>
          <w:sz w:val="44"/>
          <w:szCs w:val="44"/>
          <w:highlight w:val="none"/>
        </w:rPr>
      </w:pPr>
    </w:p>
    <w:p w14:paraId="6CD9D7DF">
      <w:pPr>
        <w:spacing w:line="600" w:lineRule="exact"/>
        <w:rPr>
          <w:rFonts w:ascii="仿宋_GB2312" w:eastAsia="仿宋_GB2312"/>
          <w:color w:val="auto"/>
          <w:sz w:val="28"/>
          <w:szCs w:val="28"/>
          <w:highlight w:val="none"/>
        </w:rPr>
      </w:pPr>
      <w:bookmarkStart w:id="25" w:name="_Toc88209952"/>
      <w:bookmarkStart w:id="26" w:name="_Toc87616389"/>
      <w:r>
        <w:rPr>
          <w:rFonts w:hint="eastAsia" w:ascii="仿宋_GB2312" w:eastAsia="仿宋_GB2312"/>
          <w:color w:val="auto"/>
          <w:sz w:val="28"/>
          <w:szCs w:val="28"/>
          <w:highlight w:val="none"/>
        </w:rPr>
        <w:t>1.响应函</w:t>
      </w:r>
      <w:bookmarkEnd w:id="25"/>
      <w:bookmarkEnd w:id="26"/>
    </w:p>
    <w:p w14:paraId="549ADE57">
      <w:pPr>
        <w:spacing w:line="600" w:lineRule="exact"/>
        <w:rPr>
          <w:rFonts w:ascii="仿宋_GB2312" w:eastAsia="仿宋_GB2312"/>
          <w:color w:val="auto"/>
          <w:sz w:val="28"/>
          <w:szCs w:val="28"/>
          <w:highlight w:val="none"/>
        </w:rPr>
      </w:pPr>
      <w:bookmarkStart w:id="27" w:name="_Toc88209953"/>
      <w:bookmarkStart w:id="28" w:name="_Toc87616390"/>
      <w:r>
        <w:rPr>
          <w:rFonts w:hint="eastAsia" w:ascii="仿宋_GB2312" w:eastAsia="仿宋_GB2312"/>
          <w:color w:val="auto"/>
          <w:sz w:val="28"/>
          <w:szCs w:val="28"/>
          <w:highlight w:val="none"/>
        </w:rPr>
        <w:t>2.法定代表人证明或授权委托书</w:t>
      </w:r>
      <w:bookmarkEnd w:id="27"/>
      <w:bookmarkEnd w:id="28"/>
    </w:p>
    <w:p w14:paraId="760E75C2">
      <w:pPr>
        <w:spacing w:line="600" w:lineRule="exact"/>
        <w:rPr>
          <w:rFonts w:ascii="仿宋_GB2312" w:eastAsia="仿宋_GB2312"/>
          <w:color w:val="auto"/>
          <w:sz w:val="28"/>
          <w:szCs w:val="28"/>
          <w:highlight w:val="none"/>
        </w:rPr>
      </w:pPr>
      <w:bookmarkStart w:id="29" w:name="_Toc87616393"/>
      <w:bookmarkStart w:id="30" w:name="_Toc88209956"/>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4.响应方案</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5.其他资料</w:t>
      </w:r>
      <w:bookmarkEnd w:id="29"/>
      <w:bookmarkEnd w:id="30"/>
      <w:r>
        <w:rPr>
          <w:rFonts w:hint="eastAsia" w:ascii="仿宋_GB2312" w:eastAsia="仿宋_GB2312"/>
          <w:color w:val="auto"/>
          <w:sz w:val="28"/>
          <w:szCs w:val="28"/>
          <w:highlight w:val="none"/>
        </w:rPr>
        <w:cr/>
      </w:r>
    </w:p>
    <w:p w14:paraId="1216D16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9FAE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EFC2A1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DF4DEC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07FCFF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5961AEA">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14:paraId="06D1623D">
      <w:pPr>
        <w:pStyle w:val="4"/>
        <w:rPr>
          <w:rFonts w:asciiTheme="minorEastAsia" w:hAnsiTheme="minorEastAsia" w:eastAsiaTheme="minorEastAsia"/>
          <w:color w:val="000000" w:themeColor="text1"/>
          <w:sz w:val="28"/>
          <w:szCs w:val="28"/>
          <w:highlight w:val="none"/>
          <w14:textFill>
            <w14:solidFill>
              <w14:schemeClr w14:val="tx1"/>
            </w14:solidFill>
          </w14:textFill>
        </w:rPr>
      </w:pPr>
      <w:bookmarkStart w:id="31" w:name="_Toc7924"/>
      <w:bookmarkStart w:id="32" w:name="_Toc142927962"/>
      <w:bookmarkStart w:id="33" w:name="_Toc88209957"/>
      <w:bookmarkStart w:id="34" w:name="_Toc87616394"/>
      <w:bookmarkStart w:id="35" w:name="_Toc28619645"/>
      <w:r>
        <w:rPr>
          <w:rFonts w:hint="eastAsia" w:asciiTheme="minorEastAsia" w:hAnsiTheme="minorEastAsia" w:eastAsiaTheme="minorEastAsia"/>
          <w:color w:val="000000" w:themeColor="text1"/>
          <w:sz w:val="28"/>
          <w:szCs w:val="28"/>
          <w:highlight w:val="none"/>
          <w14:textFill>
            <w14:solidFill>
              <w14:schemeClr w14:val="tx1"/>
            </w14:solidFill>
          </w14:textFill>
        </w:rPr>
        <w:t>1.意向回执</w:t>
      </w:r>
      <w:bookmarkEnd w:id="31"/>
    </w:p>
    <w:p w14:paraId="19E6277A">
      <w:pPr>
        <w:spacing w:line="360" w:lineRule="auto"/>
        <w:jc w:val="center"/>
        <w:rPr>
          <w:rFonts w:ascii="方正小标宋简体" w:hAnsi="Times New Roman" w:eastAsia="方正小标宋简体" w:cs="Tahoma"/>
          <w:color w:val="000000" w:themeColor="text1"/>
          <w:kern w:val="0"/>
          <w:sz w:val="44"/>
          <w:szCs w:val="44"/>
          <w:highlight w:val="none"/>
          <w14:textFill>
            <w14:solidFill>
              <w14:schemeClr w14:val="tx1"/>
            </w14:solidFill>
          </w14:textFill>
        </w:rPr>
      </w:pPr>
      <w:r>
        <w:rPr>
          <w:rFonts w:hint="eastAsia" w:ascii="方正小标宋简体" w:hAnsi="Times New Roman" w:eastAsia="方正小标宋简体" w:cs="Tahoma"/>
          <w:color w:val="000000" w:themeColor="text1"/>
          <w:kern w:val="0"/>
          <w:sz w:val="44"/>
          <w:szCs w:val="44"/>
          <w:highlight w:val="none"/>
          <w14:textFill>
            <w14:solidFill>
              <w14:schemeClr w14:val="tx1"/>
            </w14:solidFill>
          </w14:textFill>
        </w:rPr>
        <w:t>意向回执</w:t>
      </w:r>
    </w:p>
    <w:p w14:paraId="6B6E81B8">
      <w:pPr>
        <w:spacing w:line="360" w:lineRule="auto"/>
        <w:rPr>
          <w:rFonts w:ascii="仿宋_GB2312" w:hAnsi="黑体" w:eastAsia="仿宋_GB2312"/>
          <w:color w:val="000000" w:themeColor="text1"/>
          <w:sz w:val="28"/>
          <w:szCs w:val="28"/>
          <w:highlight w:val="none"/>
          <w:u w:val="single"/>
          <w14:textFill>
            <w14:solidFill>
              <w14:schemeClr w14:val="tx1"/>
            </w14:solidFill>
          </w14:textFill>
        </w:rPr>
      </w:pPr>
    </w:p>
    <w:p w14:paraId="26D9C403">
      <w:pPr>
        <w:spacing w:line="360" w:lineRule="auto"/>
        <w:rPr>
          <w:rFonts w:ascii="仿宋_GB2312" w:hAnsi="黑体" w:eastAsia="仿宋_GB2312"/>
          <w:color w:val="000000" w:themeColor="text1"/>
          <w:sz w:val="28"/>
          <w:szCs w:val="28"/>
          <w:highlight w:val="none"/>
          <w:u w:val="single"/>
          <w14:textFill>
            <w14:solidFill>
              <w14:schemeClr w14:val="tx1"/>
            </w14:solidFill>
          </w14:textFill>
        </w:rPr>
      </w:pPr>
      <w:r>
        <w:rPr>
          <w:rFonts w:hint="eastAsia" w:ascii="仿宋_GB2312" w:hAnsi="黑体" w:eastAsia="仿宋_GB2312"/>
          <w:color w:val="000000" w:themeColor="text1"/>
          <w:sz w:val="28"/>
          <w:szCs w:val="28"/>
          <w:highlight w:val="none"/>
          <w:u w:val="single"/>
          <w14:textFill>
            <w14:solidFill>
              <w14:schemeClr w14:val="tx1"/>
            </w14:solidFill>
          </w14:textFill>
        </w:rPr>
        <w:t>广州</w:t>
      </w:r>
      <w:r>
        <w:rPr>
          <w:rFonts w:hint="eastAsia" w:ascii="仿宋_GB2312" w:hAnsi="黑体" w:eastAsia="仿宋_GB2312"/>
          <w:color w:val="000000" w:themeColor="text1"/>
          <w:sz w:val="28"/>
          <w:szCs w:val="28"/>
          <w:highlight w:val="none"/>
          <w:u w:val="single"/>
          <w:lang w:val="en-US" w:eastAsia="zh-CN"/>
          <w14:textFill>
            <w14:solidFill>
              <w14:schemeClr w14:val="tx1"/>
            </w14:solidFill>
          </w14:textFill>
        </w:rPr>
        <w:t>水投建工集团</w:t>
      </w:r>
      <w:r>
        <w:rPr>
          <w:rFonts w:ascii="仿宋_GB2312" w:hAnsi="黑体" w:eastAsia="仿宋_GB2312"/>
          <w:color w:val="000000" w:themeColor="text1"/>
          <w:sz w:val="28"/>
          <w:szCs w:val="28"/>
          <w:highlight w:val="none"/>
          <w:u w:val="single"/>
          <w14:textFill>
            <w14:solidFill>
              <w14:schemeClr w14:val="tx1"/>
            </w14:solidFill>
          </w14:textFill>
        </w:rPr>
        <w:t>有限公司</w:t>
      </w:r>
      <w:r>
        <w:rPr>
          <w:rFonts w:hint="eastAsia" w:ascii="仿宋_GB2312" w:hAnsi="黑体" w:eastAsia="仿宋_GB2312"/>
          <w:color w:val="000000" w:themeColor="text1"/>
          <w:sz w:val="28"/>
          <w:szCs w:val="28"/>
          <w:highlight w:val="none"/>
          <w:u w:val="single"/>
          <w14:textFill>
            <w14:solidFill>
              <w14:schemeClr w14:val="tx1"/>
            </w14:solidFill>
          </w14:textFill>
        </w:rPr>
        <w:t>：</w:t>
      </w:r>
    </w:p>
    <w:p w14:paraId="05110725">
      <w:pPr>
        <w:ind w:firstLine="560" w:firstLineChars="200"/>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我方已知悉贵公司关于</w:t>
      </w:r>
      <w:r>
        <w:rPr>
          <w:rFonts w:ascii="仿宋_GB2312" w:hAnsi="黑体" w:eastAsia="仿宋_GB2312"/>
          <w:color w:val="000000" w:themeColor="text1"/>
          <w:sz w:val="28"/>
          <w:szCs w:val="28"/>
          <w:highlight w:val="none"/>
          <w14:textFill>
            <w14:solidFill>
              <w14:schemeClr w14:val="tx1"/>
            </w14:solidFill>
          </w14:textFill>
        </w:rPr>
        <w:t>“</w:t>
      </w:r>
      <w:r>
        <w:rPr>
          <w:rFonts w:hint="eastAsia" w:ascii="仿宋_GB2312" w:hAnsi="黑体" w:eastAsia="仿宋_GB2312"/>
          <w:color w:val="000000" w:themeColor="text1"/>
          <w:sz w:val="28"/>
          <w:szCs w:val="28"/>
          <w:highlight w:val="none"/>
          <w:lang w:val="en-US" w:eastAsia="zh-CN"/>
          <w14:textFill>
            <w14:solidFill>
              <w14:schemeClr w14:val="tx1"/>
            </w14:solidFill>
          </w14:textFill>
        </w:rPr>
        <w:t>2025年</w:t>
      </w:r>
      <w:r>
        <w:rPr>
          <w:rFonts w:hint="eastAsia" w:ascii="仿宋_GB2312" w:hAnsi="黑体" w:eastAsia="仿宋_GB2312"/>
          <w:color w:val="000000" w:themeColor="text1"/>
          <w:sz w:val="28"/>
          <w:szCs w:val="28"/>
          <w:highlight w:val="none"/>
          <w14:textFill>
            <w14:solidFill>
              <w14:schemeClr w14:val="tx1"/>
            </w14:solidFill>
          </w14:textFill>
        </w:rPr>
        <w:t>优质</w:t>
      </w:r>
      <w:r>
        <w:rPr>
          <w:rFonts w:hint="eastAsia" w:ascii="仿宋_GB2312" w:hAnsi="黑体" w:eastAsia="仿宋_GB2312"/>
          <w:color w:val="000000" w:themeColor="text1"/>
          <w:sz w:val="28"/>
          <w:szCs w:val="28"/>
          <w:highlight w:val="none"/>
          <w:lang w:val="en-US" w:eastAsia="zh-CN"/>
          <w14:textFill>
            <w14:solidFill>
              <w14:schemeClr w14:val="tx1"/>
            </w14:solidFill>
          </w14:textFill>
        </w:rPr>
        <w:t>混凝土</w:t>
      </w:r>
      <w:r>
        <w:rPr>
          <w:rFonts w:ascii="仿宋_GB2312" w:hAnsi="黑体" w:eastAsia="仿宋_GB2312"/>
          <w:color w:val="000000" w:themeColor="text1"/>
          <w:sz w:val="28"/>
          <w:szCs w:val="28"/>
          <w:highlight w:val="none"/>
          <w14:textFill>
            <w14:solidFill>
              <w14:schemeClr w14:val="tx1"/>
            </w14:solidFill>
          </w14:textFill>
        </w:rPr>
        <w:t>供应商</w:t>
      </w:r>
      <w:r>
        <w:rPr>
          <w:rFonts w:hint="eastAsia" w:ascii="仿宋_GB2312" w:hAnsi="黑体" w:eastAsia="仿宋_GB2312"/>
          <w:color w:val="000000" w:themeColor="text1"/>
          <w:sz w:val="28"/>
          <w:szCs w:val="28"/>
          <w:highlight w:val="none"/>
          <w14:textFill>
            <w14:solidFill>
              <w14:schemeClr w14:val="tx1"/>
            </w14:solidFill>
          </w14:textFill>
        </w:rPr>
        <w:t>招募</w:t>
      </w:r>
      <w:r>
        <w:rPr>
          <w:rFonts w:hint="eastAsia" w:ascii="仿宋_GB2312" w:hAnsi="黑体" w:eastAsia="仿宋_GB2312"/>
          <w:color w:val="000000" w:themeColor="text1"/>
          <w:sz w:val="28"/>
          <w:szCs w:val="28"/>
          <w:highlight w:val="none"/>
          <w:lang w:val="en-US" w:eastAsia="zh-CN"/>
          <w14:textFill>
            <w14:solidFill>
              <w14:schemeClr w14:val="tx1"/>
            </w14:solidFill>
          </w14:textFill>
        </w:rPr>
        <w:t>项目</w:t>
      </w:r>
      <w:r>
        <w:rPr>
          <w:rFonts w:ascii="仿宋_GB2312" w:hAnsi="黑体" w:eastAsia="仿宋_GB2312"/>
          <w:color w:val="000000" w:themeColor="text1"/>
          <w:sz w:val="28"/>
          <w:szCs w:val="28"/>
          <w:highlight w:val="none"/>
          <w14:textFill>
            <w14:solidFill>
              <w14:schemeClr w14:val="tx1"/>
            </w14:solidFill>
          </w14:textFill>
        </w:rPr>
        <w:t>”</w:t>
      </w:r>
      <w:r>
        <w:rPr>
          <w:rFonts w:hint="eastAsia" w:ascii="仿宋_GB2312" w:hAnsi="黑体" w:eastAsia="仿宋_GB2312"/>
          <w:color w:val="000000" w:themeColor="text1"/>
          <w:sz w:val="28"/>
          <w:szCs w:val="28"/>
          <w:highlight w:val="none"/>
          <w:lang w:eastAsia="zh-CN"/>
          <w14:textFill>
            <w14:solidFill>
              <w14:schemeClr w14:val="tx1"/>
            </w14:solidFill>
          </w14:textFill>
        </w:rPr>
        <w:t>的</w:t>
      </w:r>
      <w:r>
        <w:rPr>
          <w:rFonts w:ascii="仿宋_GB2312" w:hAnsi="黑体" w:eastAsia="仿宋_GB2312"/>
          <w:color w:val="000000" w:themeColor="text1"/>
          <w:sz w:val="28"/>
          <w:szCs w:val="28"/>
          <w:highlight w:val="none"/>
          <w14:textFill>
            <w14:solidFill>
              <w14:schemeClr w14:val="tx1"/>
            </w14:solidFill>
          </w14:textFill>
        </w:rPr>
        <w:t>招募</w:t>
      </w:r>
      <w:r>
        <w:rPr>
          <w:rFonts w:hint="eastAsia" w:ascii="仿宋_GB2312" w:hAnsi="黑体" w:eastAsia="仿宋_GB2312"/>
          <w:color w:val="000000" w:themeColor="text1"/>
          <w:sz w:val="28"/>
          <w:szCs w:val="28"/>
          <w:highlight w:val="none"/>
          <w14:textFill>
            <w14:solidFill>
              <w14:schemeClr w14:val="tx1"/>
            </w14:solidFill>
          </w14:textFill>
        </w:rPr>
        <w:t>信息，</w:t>
      </w:r>
      <w:r>
        <w:rPr>
          <w:rFonts w:ascii="仿宋_GB2312" w:hAnsi="黑体" w:eastAsia="仿宋_GB2312"/>
          <w:color w:val="000000" w:themeColor="text1"/>
          <w:sz w:val="28"/>
          <w:szCs w:val="28"/>
          <w:highlight w:val="none"/>
          <w14:textFill>
            <w14:solidFill>
              <w14:schemeClr w14:val="tx1"/>
            </w14:solidFill>
          </w14:textFill>
        </w:rPr>
        <w:t>我公司决定：</w:t>
      </w:r>
    </w:p>
    <w:p w14:paraId="2337CE19">
      <w:pPr>
        <w:ind w:firstLine="560" w:firstLineChars="200"/>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lang w:val="en-US" w:eastAsia="zh-CN"/>
          <w14:textFill>
            <w14:solidFill>
              <w14:schemeClr w14:val="tx1"/>
            </w14:solidFill>
          </w14:textFill>
        </w:rPr>
        <w:t>按本采购文件要求</w:t>
      </w:r>
      <w:r>
        <w:rPr>
          <w:rFonts w:hint="eastAsia" w:ascii="仿宋_GB2312" w:hAnsi="黑体" w:eastAsia="仿宋_GB2312"/>
          <w:color w:val="000000" w:themeColor="text1"/>
          <w:sz w:val="28"/>
          <w:szCs w:val="28"/>
          <w:highlight w:val="none"/>
          <w14:textFill>
            <w14:solidFill>
              <w14:schemeClr w14:val="tx1"/>
            </w14:solidFill>
          </w14:textFill>
        </w:rPr>
        <w:t>依时参与</w:t>
      </w:r>
      <w:r>
        <w:rPr>
          <w:rFonts w:ascii="仿宋_GB2312" w:hAnsi="黑体" w:eastAsia="仿宋_GB2312"/>
          <w:color w:val="000000" w:themeColor="text1"/>
          <w:sz w:val="28"/>
          <w:szCs w:val="28"/>
          <w:highlight w:val="none"/>
          <w14:textFill>
            <w14:solidFill>
              <w14:schemeClr w14:val="tx1"/>
            </w14:solidFill>
          </w14:textFill>
        </w:rPr>
        <w:t>响应。</w:t>
      </w:r>
    </w:p>
    <w:p w14:paraId="7C789189">
      <w:pPr>
        <w:ind w:firstLine="560" w:firstLineChars="200"/>
        <w:rPr>
          <w:rFonts w:hint="eastAsia"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联系人</w:t>
      </w:r>
      <w:r>
        <w:rPr>
          <w:rFonts w:ascii="仿宋_GB2312" w:hAnsi="黑体" w:eastAsia="仿宋_GB2312"/>
          <w:color w:val="000000" w:themeColor="text1"/>
          <w:sz w:val="28"/>
          <w:szCs w:val="28"/>
          <w:highlight w:val="none"/>
          <w14:textFill>
            <w14:solidFill>
              <w14:schemeClr w14:val="tx1"/>
            </w14:solidFill>
          </w14:textFill>
        </w:rPr>
        <w:t>：</w:t>
      </w:r>
      <w:r>
        <w:rPr>
          <w:rFonts w:hint="eastAsia" w:ascii="仿宋_GB2312" w:hAnsi="黑体" w:eastAsia="仿宋_GB2312"/>
          <w:color w:val="000000" w:themeColor="text1"/>
          <w:sz w:val="28"/>
          <w:szCs w:val="28"/>
          <w:highlight w:val="none"/>
          <w14:textFill>
            <w14:solidFill>
              <w14:schemeClr w14:val="tx1"/>
            </w14:solidFill>
          </w14:textFill>
        </w:rPr>
        <w:t xml:space="preserve">           手机</w:t>
      </w:r>
      <w:r>
        <w:rPr>
          <w:rFonts w:ascii="仿宋_GB2312" w:hAnsi="黑体" w:eastAsia="仿宋_GB2312"/>
          <w:color w:val="000000" w:themeColor="text1"/>
          <w:sz w:val="28"/>
          <w:szCs w:val="28"/>
          <w:highlight w:val="none"/>
          <w14:textFill>
            <w14:solidFill>
              <w14:schemeClr w14:val="tx1"/>
            </w14:solidFill>
          </w14:textFill>
        </w:rPr>
        <w:t>：</w:t>
      </w:r>
      <w:r>
        <w:rPr>
          <w:rFonts w:hint="eastAsia" w:ascii="仿宋_GB2312" w:hAnsi="黑体" w:eastAsia="仿宋_GB2312"/>
          <w:color w:val="000000" w:themeColor="text1"/>
          <w:sz w:val="28"/>
          <w:szCs w:val="28"/>
          <w:highlight w:val="none"/>
          <w14:textFill>
            <w14:solidFill>
              <w14:schemeClr w14:val="tx1"/>
            </w14:solidFill>
          </w14:textFill>
        </w:rPr>
        <w:t xml:space="preserve">      </w:t>
      </w:r>
      <w:r>
        <w:rPr>
          <w:rFonts w:ascii="仿宋_GB2312" w:hAnsi="黑体" w:eastAsia="仿宋_GB2312"/>
          <w:color w:val="000000" w:themeColor="text1"/>
          <w:sz w:val="28"/>
          <w:szCs w:val="28"/>
          <w:highlight w:val="none"/>
          <w14:textFill>
            <w14:solidFill>
              <w14:schemeClr w14:val="tx1"/>
            </w14:solidFill>
          </w14:textFill>
        </w:rPr>
        <w:t xml:space="preserve">    </w:t>
      </w:r>
      <w:r>
        <w:rPr>
          <w:rFonts w:hint="eastAsia" w:ascii="仿宋_GB2312" w:hAnsi="黑体" w:eastAsia="仿宋_GB2312"/>
          <w:color w:val="000000" w:themeColor="text1"/>
          <w:sz w:val="28"/>
          <w:szCs w:val="28"/>
          <w:highlight w:val="none"/>
          <w14:textFill>
            <w14:solidFill>
              <w14:schemeClr w14:val="tx1"/>
            </w14:solidFill>
          </w14:textFill>
        </w:rPr>
        <w:t>邮箱</w:t>
      </w:r>
      <w:r>
        <w:rPr>
          <w:rFonts w:ascii="仿宋_GB2312" w:hAnsi="黑体" w:eastAsia="仿宋_GB2312"/>
          <w:color w:val="000000" w:themeColor="text1"/>
          <w:sz w:val="28"/>
          <w:szCs w:val="28"/>
          <w:highlight w:val="none"/>
          <w14:textFill>
            <w14:solidFill>
              <w14:schemeClr w14:val="tx1"/>
            </w14:solidFill>
          </w14:textFill>
        </w:rPr>
        <w:t>：</w:t>
      </w:r>
    </w:p>
    <w:p w14:paraId="0DE6433F">
      <w:pPr>
        <w:rPr>
          <w:rFonts w:hint="eastAsia" w:ascii="仿宋_GB2312" w:hAnsi="黑体" w:eastAsia="仿宋_GB2312"/>
          <w:color w:val="000000" w:themeColor="text1"/>
          <w:sz w:val="21"/>
          <w:szCs w:val="21"/>
          <w:highlight w:val="none"/>
          <w:lang w:val="en-US" w:eastAsia="zh-CN"/>
          <w14:textFill>
            <w14:solidFill>
              <w14:schemeClr w14:val="tx1"/>
            </w14:solidFill>
          </w14:textFill>
        </w:rPr>
      </w:pPr>
      <w:r>
        <w:rPr>
          <w:rFonts w:hint="eastAsia" w:ascii="仿宋_GB2312" w:hAnsi="黑体" w:eastAsia="仿宋_GB2312"/>
          <w:color w:val="000000" w:themeColor="text1"/>
          <w:sz w:val="21"/>
          <w:szCs w:val="21"/>
          <w:highlight w:val="none"/>
          <w:lang w:val="en-US" w:eastAsia="zh-CN"/>
          <w14:textFill>
            <w14:solidFill>
              <w14:schemeClr w14:val="tx1"/>
            </w14:solidFill>
          </w14:textFill>
        </w:rPr>
        <w:t>（注：邮箱用于接收采购结果等信息）</w:t>
      </w:r>
    </w:p>
    <w:p w14:paraId="4E2810C0">
      <w:pPr>
        <w:rPr>
          <w:rFonts w:hint="eastAsia" w:ascii="仿宋_GB2312" w:hAnsi="黑体" w:eastAsia="仿宋_GB2312"/>
          <w:color w:val="000000" w:themeColor="text1"/>
          <w:sz w:val="21"/>
          <w:szCs w:val="21"/>
          <w:highlight w:val="none"/>
          <w:lang w:val="en-US" w:eastAsia="zh-CN"/>
          <w14:textFill>
            <w14:solidFill>
              <w14:schemeClr w14:val="tx1"/>
            </w14:solidFill>
          </w14:textFill>
        </w:rPr>
      </w:pPr>
    </w:p>
    <w:p w14:paraId="37EB8C46">
      <w:pPr>
        <w:rPr>
          <w:rFonts w:hint="eastAsia" w:ascii="仿宋_GB2312" w:hAnsi="黑体" w:eastAsia="仿宋_GB2312"/>
          <w:color w:val="000000" w:themeColor="text1"/>
          <w:sz w:val="21"/>
          <w:szCs w:val="21"/>
          <w:highlight w:val="none"/>
          <w:lang w:val="en-US" w:eastAsia="zh-CN"/>
          <w14:textFill>
            <w14:solidFill>
              <w14:schemeClr w14:val="tx1"/>
            </w14:solidFill>
          </w14:textFill>
        </w:rPr>
      </w:pPr>
    </w:p>
    <w:p w14:paraId="7B7C2FB3">
      <w:pPr>
        <w:rPr>
          <w:rFonts w:hint="eastAsia" w:ascii="仿宋_GB2312" w:hAnsi="黑体" w:eastAsia="仿宋_GB2312"/>
          <w:color w:val="000000" w:themeColor="text1"/>
          <w:sz w:val="21"/>
          <w:szCs w:val="21"/>
          <w:highlight w:val="none"/>
          <w:lang w:val="en-US" w:eastAsia="zh-CN"/>
          <w14:textFill>
            <w14:solidFill>
              <w14:schemeClr w14:val="tx1"/>
            </w14:solidFill>
          </w14:textFill>
        </w:rPr>
      </w:pPr>
    </w:p>
    <w:p w14:paraId="30757844">
      <w:pPr>
        <w:ind w:firstLine="4900" w:firstLineChars="1750"/>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供应商：（单位公章）</w:t>
      </w:r>
    </w:p>
    <w:p w14:paraId="11A65C88">
      <w:pPr>
        <w:ind w:firstLine="4900" w:firstLineChars="1750"/>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项目联系人：（签字或盖章）</w:t>
      </w:r>
    </w:p>
    <w:p w14:paraId="33CFACB8">
      <w:pPr>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highlight w:val="none"/>
          <w14:textFill>
            <w14:solidFill>
              <w14:schemeClr w14:val="tx1"/>
            </w14:solidFill>
          </w14:textFill>
        </w:rPr>
        <w:t xml:space="preserve">                                   日期</w:t>
      </w:r>
      <w:r>
        <w:rPr>
          <w:rFonts w:ascii="仿宋_GB2312" w:hAnsi="黑体" w:eastAsia="仿宋_GB2312"/>
          <w:color w:val="000000" w:themeColor="text1"/>
          <w:sz w:val="28"/>
          <w:szCs w:val="28"/>
          <w:highlight w:val="none"/>
          <w14:textFill>
            <w14:solidFill>
              <w14:schemeClr w14:val="tx1"/>
            </w14:solidFill>
          </w14:textFill>
        </w:rPr>
        <w:t>：</w:t>
      </w:r>
      <w:r>
        <w:rPr>
          <w:rFonts w:hint="eastAsia" w:ascii="仿宋_GB2312" w:hAnsi="黑体" w:eastAsia="仿宋_GB2312"/>
          <w:color w:val="000000" w:themeColor="text1"/>
          <w:sz w:val="28"/>
          <w:szCs w:val="28"/>
          <w:highlight w:val="none"/>
          <w14:textFill>
            <w14:solidFill>
              <w14:schemeClr w14:val="tx1"/>
            </w14:solidFill>
          </w14:textFill>
        </w:rPr>
        <w:t xml:space="preserve">   年   月   日</w:t>
      </w:r>
    </w:p>
    <w:p w14:paraId="35E5759C">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238F8DE0">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.响应函</w:t>
      </w:r>
      <w:bookmarkEnd w:id="32"/>
      <w:bookmarkEnd w:id="33"/>
      <w:bookmarkEnd w:id="34"/>
      <w:bookmarkEnd w:id="35"/>
    </w:p>
    <w:p w14:paraId="6E90C01E">
      <w:pPr>
        <w:keepNext w:val="0"/>
        <w:keepLines w:val="0"/>
        <w:pageBreakBefore w:val="0"/>
        <w:kinsoku/>
        <w:wordWrap/>
        <w:overflowPunct/>
        <w:topLinePunct w:val="0"/>
        <w:autoSpaceDE/>
        <w:autoSpaceDN/>
        <w:bidi w:val="0"/>
        <w:spacing w:line="440" w:lineRule="exact"/>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rPr>
        <w:t>.1响应函</w:t>
      </w:r>
    </w:p>
    <w:p w14:paraId="240F90C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eastAsia="zh-CN"/>
        </w:rPr>
        <w:t>广州水投建工集团有限公司</w:t>
      </w:r>
      <w:r>
        <w:rPr>
          <w:rFonts w:hint="eastAsia" w:ascii="仿宋_GB2312" w:hAnsi="黑体" w:eastAsia="仿宋_GB2312"/>
          <w:color w:val="auto"/>
          <w:sz w:val="28"/>
          <w:szCs w:val="28"/>
          <w:highlight w:val="none"/>
          <w:u w:val="single"/>
        </w:rPr>
        <w:t>：</w:t>
      </w:r>
    </w:p>
    <w:p w14:paraId="0BC7131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lang w:val="en-US" w:eastAsia="zh-CN"/>
        </w:rPr>
        <w:t>2025年优质</w:t>
      </w:r>
      <w:r>
        <w:rPr>
          <w:rFonts w:hint="eastAsia" w:ascii="仿宋_GB2312" w:hAnsi="黑体" w:eastAsia="仿宋_GB2312"/>
          <w:color w:val="auto"/>
          <w:sz w:val="28"/>
          <w:szCs w:val="28"/>
          <w:highlight w:val="none"/>
          <w:u w:val="single"/>
        </w:rPr>
        <w:t>混凝土供应商招募</w:t>
      </w:r>
      <w:r>
        <w:rPr>
          <w:rFonts w:hint="eastAsia" w:ascii="仿宋_GB2312" w:hAnsi="黑体" w:eastAsia="仿宋_GB2312"/>
          <w:color w:val="auto"/>
          <w:sz w:val="28"/>
          <w:szCs w:val="28"/>
          <w:highlight w:val="none"/>
          <w:u w:val="single"/>
          <w:lang w:val="en-US" w:eastAsia="zh-CN"/>
        </w:rPr>
        <w:t>项目</w:t>
      </w:r>
      <w:r>
        <w:rPr>
          <w:rFonts w:hint="eastAsia" w:ascii="仿宋_GB2312" w:hAnsi="黑体" w:eastAsia="仿宋_GB2312"/>
          <w:color w:val="auto"/>
          <w:sz w:val="28"/>
          <w:szCs w:val="28"/>
          <w:highlight w:val="none"/>
          <w:lang w:eastAsia="zh-CN"/>
        </w:rPr>
        <w:t>采购文件</w:t>
      </w:r>
      <w:r>
        <w:rPr>
          <w:rFonts w:hint="eastAsia" w:ascii="仿宋_GB2312" w:hAnsi="黑体" w:eastAsia="仿宋_GB2312"/>
          <w:color w:val="auto"/>
          <w:sz w:val="28"/>
          <w:szCs w:val="28"/>
          <w:highlight w:val="none"/>
        </w:rPr>
        <w:t>的全部内容，愿意</w:t>
      </w:r>
      <w:r>
        <w:rPr>
          <w:rFonts w:hint="eastAsia" w:ascii="仿宋_GB2312" w:hAnsi="黑体" w:eastAsia="仿宋_GB2312"/>
          <w:color w:val="auto"/>
          <w:sz w:val="28"/>
          <w:szCs w:val="28"/>
          <w:highlight w:val="none"/>
          <w:lang w:val="en-US" w:eastAsia="zh-CN"/>
        </w:rPr>
        <w:t>参与</w:t>
      </w:r>
      <w:r>
        <w:rPr>
          <w:rFonts w:hint="eastAsia" w:ascii="仿宋_GB2312" w:hAnsi="黑体" w:eastAsia="仿宋_GB2312"/>
          <w:color w:val="auto"/>
          <w:sz w:val="28"/>
          <w:szCs w:val="28"/>
          <w:highlight w:val="none"/>
        </w:rPr>
        <w:t>贵公司</w:t>
      </w:r>
      <w:r>
        <w:rPr>
          <w:rFonts w:hint="eastAsia" w:ascii="仿宋_GB2312" w:hAnsi="黑体" w:eastAsia="仿宋_GB2312"/>
          <w:color w:val="auto"/>
          <w:sz w:val="28"/>
          <w:szCs w:val="28"/>
          <w:highlight w:val="none"/>
          <w:lang w:val="en-US" w:eastAsia="zh-CN"/>
        </w:rPr>
        <w:t>优质</w:t>
      </w:r>
      <w:r>
        <w:rPr>
          <w:rFonts w:hint="eastAsia" w:ascii="仿宋_GB2312" w:hAnsi="黑体" w:eastAsia="仿宋_GB2312"/>
          <w:color w:val="auto"/>
          <w:sz w:val="28"/>
          <w:szCs w:val="28"/>
          <w:highlight w:val="none"/>
        </w:rPr>
        <w:t>混凝土供应商招募</w:t>
      </w:r>
      <w:r>
        <w:rPr>
          <w:rFonts w:hint="eastAsia" w:ascii="仿宋_GB2312" w:hAnsi="黑体" w:eastAsia="仿宋_GB2312"/>
          <w:color w:val="auto"/>
          <w:sz w:val="28"/>
          <w:szCs w:val="28"/>
          <w:highlight w:val="none"/>
          <w:lang w:val="en-US" w:eastAsia="zh-CN"/>
        </w:rPr>
        <w:t>活动</w:t>
      </w:r>
      <w:r>
        <w:rPr>
          <w:rFonts w:hint="eastAsia" w:ascii="仿宋_GB2312" w:hAnsi="黑体" w:eastAsia="仿宋_GB2312"/>
          <w:color w:val="auto"/>
          <w:sz w:val="28"/>
          <w:szCs w:val="28"/>
          <w:highlight w:val="none"/>
        </w:rPr>
        <w:t>并按</w:t>
      </w:r>
      <w:r>
        <w:rPr>
          <w:rFonts w:hint="eastAsia" w:ascii="仿宋_GB2312" w:hAnsi="黑体" w:eastAsia="仿宋_GB2312"/>
          <w:color w:val="auto"/>
          <w:sz w:val="28"/>
          <w:szCs w:val="28"/>
          <w:highlight w:val="none"/>
          <w:lang w:val="en-US" w:eastAsia="zh-CN"/>
        </w:rPr>
        <w:t>框架协议</w:t>
      </w:r>
      <w:r>
        <w:rPr>
          <w:rFonts w:hint="eastAsia" w:ascii="仿宋_GB2312" w:hAnsi="黑体" w:eastAsia="仿宋_GB2312"/>
          <w:color w:val="auto"/>
          <w:sz w:val="28"/>
          <w:szCs w:val="28"/>
          <w:highlight w:val="none"/>
        </w:rPr>
        <w:t>履行义务。</w:t>
      </w:r>
    </w:p>
    <w:p w14:paraId="759D5A5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21FA975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14:paraId="2ADDC73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14:paraId="0AD8212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w:t>
      </w:r>
      <w:r>
        <w:rPr>
          <w:rFonts w:hint="eastAsia" w:ascii="仿宋_GB2312" w:hAnsi="黑体" w:eastAsia="仿宋_GB2312"/>
          <w:color w:val="auto"/>
          <w:sz w:val="28"/>
          <w:szCs w:val="28"/>
          <w:highlight w:val="none"/>
        </w:rPr>
        <w:t>）资格审查资料。</w:t>
      </w:r>
    </w:p>
    <w:p w14:paraId="0F451C7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）响应方案</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含生产与供应能力、技术服务水平、环保与安全生产</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w:t>
      </w:r>
    </w:p>
    <w:p w14:paraId="0224B4E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）其他资料。</w:t>
      </w:r>
    </w:p>
    <w:p w14:paraId="257DDDF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6449325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3.我方承诺响应</w:t>
      </w:r>
      <w:r>
        <w:rPr>
          <w:rFonts w:hint="eastAsia" w:ascii="仿宋_GB2312" w:hAnsi="黑体" w:eastAsia="仿宋_GB2312"/>
          <w:color w:val="auto"/>
          <w:sz w:val="28"/>
          <w:szCs w:val="28"/>
          <w:highlight w:val="none"/>
          <w:lang w:eastAsia="zh-CN"/>
        </w:rPr>
        <w:t>采购文件</w:t>
      </w:r>
      <w:r>
        <w:rPr>
          <w:rFonts w:hint="eastAsia" w:ascii="仿宋_GB2312" w:hAnsi="黑体" w:eastAsia="仿宋_GB2312"/>
          <w:color w:val="auto"/>
          <w:sz w:val="28"/>
          <w:szCs w:val="28"/>
          <w:highlight w:val="none"/>
        </w:rPr>
        <w:t>的全部要求。</w:t>
      </w:r>
    </w:p>
    <w:p w14:paraId="2B11F7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lang w:eastAsia="zh-CN"/>
        </w:rPr>
        <w:t>采购文件</w:t>
      </w:r>
      <w:r>
        <w:rPr>
          <w:rFonts w:ascii="仿宋_GB2312" w:hAnsi="黑体" w:eastAsia="仿宋_GB2312"/>
          <w:color w:val="auto"/>
          <w:sz w:val="28"/>
          <w:szCs w:val="28"/>
          <w:highlight w:val="none"/>
        </w:rPr>
        <w:t>有效期内不撤销响应文件。</w:t>
      </w:r>
    </w:p>
    <w:p w14:paraId="0CB4DBC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中选交</w:t>
      </w:r>
      <w:r>
        <w:rPr>
          <w:rFonts w:ascii="仿宋_GB2312" w:hAnsi="黑体" w:eastAsia="仿宋_GB2312"/>
          <w:color w:val="auto"/>
          <w:sz w:val="28"/>
          <w:szCs w:val="28"/>
          <w:highlight w:val="none"/>
        </w:rPr>
        <w:t>，我方承诺：</w:t>
      </w:r>
    </w:p>
    <w:p w14:paraId="6C8B650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w:t>
      </w:r>
      <w:r>
        <w:rPr>
          <w:rFonts w:hint="eastAsia" w:ascii="仿宋_GB2312" w:hAnsi="黑体" w:eastAsia="仿宋_GB2312"/>
          <w:color w:val="auto"/>
          <w:sz w:val="28"/>
          <w:szCs w:val="28"/>
          <w:highlight w:val="none"/>
        </w:rPr>
        <w:t>中选</w:t>
      </w:r>
      <w:r>
        <w:rPr>
          <w:rFonts w:ascii="仿宋_GB2312" w:hAnsi="黑体" w:eastAsia="仿宋_GB2312"/>
          <w:color w:val="auto"/>
          <w:sz w:val="28"/>
          <w:szCs w:val="28"/>
          <w:highlight w:val="none"/>
        </w:rPr>
        <w:t>通知书后，在</w:t>
      </w:r>
      <w:r>
        <w:rPr>
          <w:rFonts w:hint="eastAsia" w:ascii="仿宋_GB2312" w:hAnsi="黑体" w:eastAsia="仿宋_GB2312"/>
          <w:color w:val="auto"/>
          <w:sz w:val="28"/>
          <w:szCs w:val="28"/>
          <w:highlight w:val="none"/>
        </w:rPr>
        <w:t>中选</w:t>
      </w:r>
      <w:r>
        <w:rPr>
          <w:rFonts w:ascii="仿宋_GB2312" w:hAnsi="黑体" w:eastAsia="仿宋_GB2312"/>
          <w:color w:val="auto"/>
          <w:sz w:val="28"/>
          <w:szCs w:val="28"/>
          <w:highlight w:val="none"/>
        </w:rPr>
        <w:t>通知书规定的期限内与你方签订</w:t>
      </w:r>
      <w:r>
        <w:rPr>
          <w:rFonts w:hint="eastAsia" w:ascii="仿宋_GB2312" w:hAnsi="黑体" w:eastAsia="仿宋_GB2312"/>
          <w:color w:val="auto"/>
          <w:sz w:val="28"/>
          <w:szCs w:val="28"/>
          <w:highlight w:val="none"/>
          <w:lang w:val="en-US" w:eastAsia="zh-CN"/>
        </w:rPr>
        <w:t>框架协议</w:t>
      </w:r>
      <w:r>
        <w:rPr>
          <w:rFonts w:ascii="仿宋_GB2312" w:hAnsi="黑体" w:eastAsia="仿宋_GB2312"/>
          <w:color w:val="auto"/>
          <w:sz w:val="28"/>
          <w:szCs w:val="28"/>
          <w:highlight w:val="none"/>
        </w:rPr>
        <w:t>；</w:t>
      </w:r>
    </w:p>
    <w:p w14:paraId="767E54F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w:t>
      </w:r>
      <w:r>
        <w:rPr>
          <w:rFonts w:hint="eastAsia" w:ascii="仿宋_GB2312" w:hAnsi="黑体" w:eastAsia="仿宋_GB2312"/>
          <w:color w:val="auto"/>
          <w:sz w:val="28"/>
          <w:szCs w:val="28"/>
          <w:highlight w:val="none"/>
          <w:lang w:val="en-US" w:eastAsia="zh-CN"/>
        </w:rPr>
        <w:t>框架协议</w:t>
      </w:r>
      <w:r>
        <w:rPr>
          <w:rFonts w:ascii="仿宋_GB2312" w:hAnsi="黑体" w:eastAsia="仿宋_GB2312"/>
          <w:color w:val="auto"/>
          <w:sz w:val="28"/>
          <w:szCs w:val="28"/>
          <w:highlight w:val="none"/>
        </w:rPr>
        <w:t>时不向你方提出附加条件；</w:t>
      </w:r>
    </w:p>
    <w:p w14:paraId="1E2158F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3）在</w:t>
      </w:r>
      <w:r>
        <w:rPr>
          <w:rFonts w:hint="eastAsia" w:ascii="仿宋_GB2312" w:hAnsi="黑体" w:eastAsia="仿宋_GB2312"/>
          <w:color w:val="auto"/>
          <w:sz w:val="28"/>
          <w:szCs w:val="28"/>
          <w:highlight w:val="none"/>
          <w:lang w:val="en-US" w:eastAsia="zh-CN"/>
        </w:rPr>
        <w:t>框架协议</w:t>
      </w:r>
      <w:r>
        <w:rPr>
          <w:rFonts w:ascii="仿宋_GB2312" w:hAnsi="黑体" w:eastAsia="仿宋_GB2312"/>
          <w:color w:val="auto"/>
          <w:sz w:val="28"/>
          <w:szCs w:val="28"/>
          <w:highlight w:val="none"/>
        </w:rPr>
        <w:t>约定的期限内完成</w:t>
      </w:r>
      <w:r>
        <w:rPr>
          <w:rFonts w:hint="eastAsia" w:ascii="仿宋_GB2312" w:hAnsi="黑体" w:eastAsia="仿宋_GB2312"/>
          <w:color w:val="auto"/>
          <w:sz w:val="28"/>
          <w:szCs w:val="28"/>
          <w:highlight w:val="none"/>
          <w:lang w:val="en-US" w:eastAsia="zh-CN"/>
        </w:rPr>
        <w:t>框架协议</w:t>
      </w:r>
      <w:r>
        <w:rPr>
          <w:rFonts w:ascii="仿宋_GB2312" w:hAnsi="黑体" w:eastAsia="仿宋_GB2312"/>
          <w:color w:val="auto"/>
          <w:sz w:val="28"/>
          <w:szCs w:val="28"/>
          <w:highlight w:val="none"/>
        </w:rPr>
        <w:t>规定的全部义务。</w:t>
      </w:r>
    </w:p>
    <w:p w14:paraId="0491C4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.我方在此声明，所递交的响应文件及有关资料内容完整、真实和准确，且不存在招募公告中供应商不得存在的情形。</w:t>
      </w:r>
    </w:p>
    <w:p w14:paraId="1319F65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响应文件有效期满足</w:t>
      </w:r>
      <w:r>
        <w:rPr>
          <w:rFonts w:hint="eastAsia" w:ascii="仿宋_GB2312" w:hAnsi="黑体" w:eastAsia="仿宋_GB2312"/>
          <w:color w:val="auto"/>
          <w:sz w:val="28"/>
          <w:szCs w:val="28"/>
          <w:highlight w:val="none"/>
          <w:lang w:eastAsia="zh-CN"/>
        </w:rPr>
        <w:t>采购文件</w:t>
      </w:r>
      <w:r>
        <w:rPr>
          <w:rFonts w:hint="eastAsia" w:ascii="仿宋_GB2312" w:hAnsi="黑体" w:eastAsia="仿宋_GB2312"/>
          <w:color w:val="auto"/>
          <w:sz w:val="28"/>
          <w:szCs w:val="28"/>
          <w:highlight w:val="none"/>
        </w:rPr>
        <w:t>的</w:t>
      </w:r>
      <w:r>
        <w:rPr>
          <w:rFonts w:ascii="仿宋_GB2312" w:hAnsi="黑体" w:eastAsia="仿宋_GB2312"/>
          <w:color w:val="auto"/>
          <w:sz w:val="28"/>
          <w:szCs w:val="28"/>
          <w:highlight w:val="none"/>
        </w:rPr>
        <w:t>规定</w:t>
      </w:r>
      <w:r>
        <w:rPr>
          <w:rFonts w:hint="eastAsia" w:ascii="仿宋_GB2312" w:hAnsi="黑体" w:eastAsia="仿宋_GB2312"/>
          <w:color w:val="auto"/>
          <w:sz w:val="28"/>
          <w:szCs w:val="28"/>
          <w:highlight w:val="none"/>
        </w:rPr>
        <w:t>。</w:t>
      </w:r>
    </w:p>
    <w:p w14:paraId="3266700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黑体" w:eastAsia="仿宋_GB2312"/>
          <w:color w:val="auto"/>
          <w:sz w:val="28"/>
          <w:szCs w:val="28"/>
          <w:highlight w:val="none"/>
        </w:rPr>
      </w:pPr>
    </w:p>
    <w:p w14:paraId="7E7F84AF">
      <w:pPr>
        <w:keepNext w:val="0"/>
        <w:keepLines w:val="0"/>
        <w:pageBreakBefore w:val="0"/>
        <w:widowControl w:val="0"/>
        <w:kinsoku/>
        <w:wordWrap/>
        <w:overflowPunct/>
        <w:topLinePunct w:val="0"/>
        <w:autoSpaceDE/>
        <w:autoSpaceDN/>
        <w:bidi w:val="0"/>
        <w:adjustRightInd w:val="0"/>
        <w:snapToGrid w:val="0"/>
        <w:spacing w:line="440" w:lineRule="exact"/>
        <w:ind w:left="1" w:firstLine="551" w:firstLineChars="197"/>
        <w:jc w:val="left"/>
        <w:textAlignment w:val="auto"/>
        <w:rPr>
          <w:rFonts w:ascii="仿宋_GB2312" w:eastAsia="仿宋_GB2312" w:hAnsiTheme="minorEastAsia"/>
          <w:color w:val="auto"/>
          <w:sz w:val="28"/>
          <w:szCs w:val="28"/>
          <w:highlight w:val="none"/>
        </w:rPr>
      </w:pPr>
    </w:p>
    <w:p w14:paraId="18D8824B">
      <w:pPr>
        <w:keepNext w:val="0"/>
        <w:keepLines w:val="0"/>
        <w:pageBreakBefore w:val="0"/>
        <w:widowControl w:val="0"/>
        <w:kinsoku/>
        <w:wordWrap/>
        <w:overflowPunct/>
        <w:topLinePunct w:val="0"/>
        <w:autoSpaceDE/>
        <w:autoSpaceDN/>
        <w:bidi w:val="0"/>
        <w:adjustRightInd w:val="0"/>
        <w:snapToGrid w:val="0"/>
        <w:spacing w:line="440" w:lineRule="exact"/>
        <w:ind w:left="1" w:firstLine="551" w:firstLineChars="197"/>
        <w:jc w:val="righ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供应商：（单位公章）</w:t>
      </w:r>
    </w:p>
    <w:p w14:paraId="197A1938">
      <w:pPr>
        <w:keepNext w:val="0"/>
        <w:keepLines w:val="0"/>
        <w:pageBreakBefore w:val="0"/>
        <w:widowControl w:val="0"/>
        <w:kinsoku/>
        <w:wordWrap/>
        <w:overflowPunct/>
        <w:topLinePunct w:val="0"/>
        <w:autoSpaceDE/>
        <w:autoSpaceDN/>
        <w:bidi w:val="0"/>
        <w:adjustRightInd w:val="0"/>
        <w:snapToGrid w:val="0"/>
        <w:spacing w:line="440" w:lineRule="exact"/>
        <w:ind w:left="1" w:firstLine="551" w:firstLineChars="197"/>
        <w:jc w:val="center"/>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t>日</w:t>
      </w:r>
    </w:p>
    <w:p w14:paraId="73E90799">
      <w:pPr>
        <w:keepNext w:val="0"/>
        <w:keepLines w:val="0"/>
        <w:pageBreakBefore w:val="0"/>
        <w:widowControl/>
        <w:kinsoku/>
        <w:wordWrap/>
        <w:overflowPunct/>
        <w:topLinePunct w:val="0"/>
        <w:autoSpaceDE/>
        <w:autoSpaceDN/>
        <w:bidi w:val="0"/>
        <w:spacing w:line="440" w:lineRule="exact"/>
        <w:jc w:val="left"/>
        <w:textAlignment w:val="auto"/>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14:paraId="21D618D7">
      <w:pPr>
        <w:pStyle w:val="4"/>
        <w:rPr>
          <w:rFonts w:asciiTheme="minorEastAsia" w:hAnsiTheme="minorEastAsia" w:eastAsiaTheme="minorEastAsia"/>
          <w:color w:val="auto"/>
          <w:sz w:val="28"/>
          <w:szCs w:val="28"/>
          <w:highlight w:val="none"/>
        </w:rPr>
      </w:pPr>
      <w:bookmarkStart w:id="36" w:name="_Toc142927963"/>
      <w:bookmarkStart w:id="37" w:name="_Toc87616395"/>
      <w:bookmarkStart w:id="38" w:name="_Toc88209958"/>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.法定代表人证明或授权委托书</w:t>
      </w:r>
      <w:bookmarkEnd w:id="36"/>
      <w:bookmarkEnd w:id="37"/>
      <w:bookmarkEnd w:id="38"/>
    </w:p>
    <w:p w14:paraId="06402C99">
      <w:pPr>
        <w:spacing w:line="360" w:lineRule="auto"/>
        <w:rPr>
          <w:color w:val="auto"/>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.1法定代表人证明格式</w:t>
      </w:r>
    </w:p>
    <w:p w14:paraId="3AC7537A">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BDB6B57">
      <w:pPr>
        <w:pStyle w:val="36"/>
        <w:keepNext w:val="0"/>
        <w:keepLines w:val="0"/>
        <w:pageBreakBefore w:val="0"/>
        <w:widowControl w:val="0"/>
        <w:kinsoku/>
        <w:wordWrap/>
        <w:overflowPunct/>
        <w:topLinePunct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p>
    <w:p w14:paraId="550E44A0">
      <w:pPr>
        <w:pStyle w:val="35"/>
        <w:keepNext w:val="0"/>
        <w:keepLines w:val="0"/>
        <w:pageBreakBefore w:val="0"/>
        <w:widowControl w:val="0"/>
        <w:kinsoku/>
        <w:wordWrap/>
        <w:overflowPunct/>
        <w:topLinePunct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14:paraId="154D3AD5">
      <w:pPr>
        <w:pStyle w:val="34"/>
        <w:keepNext w:val="0"/>
        <w:keepLines w:val="0"/>
        <w:pageBreakBefore w:val="0"/>
        <w:widowControl w:val="0"/>
        <w:kinsoku/>
        <w:wordWrap/>
        <w:overflowPunct/>
        <w:topLinePunct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p>
    <w:p w14:paraId="0849ED00">
      <w:pPr>
        <w:pStyle w:val="3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日</w:t>
      </w:r>
    </w:p>
    <w:p w14:paraId="0DF840A2">
      <w:pPr>
        <w:pStyle w:val="3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14:paraId="313F2021">
      <w:pPr>
        <w:pStyle w:val="3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u w:val="single"/>
          <w:lang w:val="en-US" w:eastAsia="zh-CN"/>
        </w:rPr>
        <w:t xml:space="preserve">                </w:t>
      </w:r>
      <w:r>
        <w:rPr>
          <w:rFonts w:hint="eastAsia" w:ascii="仿宋_GB2312" w:hAnsi="宋体" w:eastAsia="仿宋_GB2312" w:cs="Times New Roman"/>
          <w:color w:val="auto"/>
          <w:sz w:val="30"/>
          <w:szCs w:val="30"/>
          <w:highlight w:val="none"/>
          <w:u w:val="single"/>
        </w:rPr>
        <w:t xml:space="preserve"> </w:t>
      </w:r>
    </w:p>
    <w:p w14:paraId="6C6EC4B2">
      <w:pPr>
        <w:pStyle w:val="3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214B9FD">
      <w:pPr>
        <w:pStyle w:val="3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0467673F">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BE78B49">
      <w:pPr>
        <w:pStyle w:val="35"/>
        <w:snapToGrid w:val="0"/>
        <w:spacing w:line="600" w:lineRule="exact"/>
        <w:ind w:firstLine="3907" w:firstLineChars="1221"/>
        <w:rPr>
          <w:rFonts w:ascii="仿宋_GB2312" w:hAnsi="宋体" w:eastAsia="仿宋_GB2312" w:cs="Times New Roman"/>
          <w:color w:val="auto"/>
          <w:sz w:val="32"/>
          <w:szCs w:val="32"/>
          <w:highlight w:val="none"/>
        </w:rPr>
      </w:pPr>
    </w:p>
    <w:p w14:paraId="6CFE51C9">
      <w:pPr>
        <w:pStyle w:val="35"/>
        <w:wordWrap w:val="0"/>
        <w:snapToGrid w:val="0"/>
        <w:spacing w:line="600" w:lineRule="exact"/>
        <w:ind w:firstLine="4263" w:firstLineChars="1421"/>
        <w:jc w:val="right"/>
        <w:rPr>
          <w:rFonts w:hint="default" w:ascii="仿宋_GB2312" w:hAnsi="宋体" w:eastAsia="仿宋_GB2312" w:cs="Times New Roman"/>
          <w:color w:val="auto"/>
          <w:sz w:val="30"/>
          <w:szCs w:val="30"/>
          <w:highlight w:val="none"/>
          <w:lang w:val="en-US" w:eastAsia="zh-CN"/>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r>
        <w:rPr>
          <w:rFonts w:hint="eastAsia" w:ascii="仿宋_GB2312" w:hAnsi="宋体" w:eastAsia="仿宋_GB2312" w:cs="Times New Roman"/>
          <w:color w:val="auto"/>
          <w:sz w:val="30"/>
          <w:szCs w:val="30"/>
          <w:highlight w:val="none"/>
          <w:u w:val="single"/>
          <w:lang w:val="en-US" w:eastAsia="zh-CN"/>
        </w:rPr>
        <w:t xml:space="preserve">  </w:t>
      </w:r>
    </w:p>
    <w:p w14:paraId="63DED83B">
      <w:pPr>
        <w:widowControl/>
        <w:wordWrap w:val="0"/>
        <w:adjustRightInd w:val="0"/>
        <w:snapToGrid w:val="0"/>
        <w:spacing w:line="600" w:lineRule="exact"/>
        <w:jc w:val="right"/>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r>
        <w:rPr>
          <w:rFonts w:hint="eastAsia" w:ascii="仿宋_GB2312" w:hAnsi="宋体" w:eastAsia="仿宋_GB2312"/>
          <w:color w:val="auto"/>
          <w:sz w:val="30"/>
          <w:szCs w:val="30"/>
          <w:highlight w:val="non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15F6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530" w:type="dxa"/>
            <w:vAlign w:val="center"/>
          </w:tcPr>
          <w:p w14:paraId="71FAAAD5">
            <w:pPr>
              <w:jc w:val="center"/>
              <w:rPr>
                <w:sz w:val="24"/>
              </w:rPr>
            </w:pPr>
            <w:r>
              <w:rPr>
                <w:rFonts w:hint="eastAsia"/>
                <w:sz w:val="24"/>
              </w:rPr>
              <w:t>身份证复印件（正面）</w:t>
            </w:r>
          </w:p>
          <w:p w14:paraId="6BB55231">
            <w:pPr>
              <w:widowControl/>
              <w:adjustRightInd w:val="0"/>
              <w:snapToGrid w:val="0"/>
              <w:spacing w:line="600" w:lineRule="exact"/>
              <w:jc w:val="left"/>
              <w:rPr>
                <w:rFonts w:ascii="仿宋_GB2312" w:hAnsi="宋体" w:eastAsia="仿宋_GB2312" w:cs="宋体"/>
                <w:color w:val="auto"/>
                <w:kern w:val="0"/>
                <w:sz w:val="28"/>
                <w:szCs w:val="28"/>
                <w:highlight w:val="none"/>
                <w:vertAlign w:val="baseline"/>
              </w:rPr>
            </w:pPr>
          </w:p>
        </w:tc>
        <w:tc>
          <w:tcPr>
            <w:tcW w:w="4530" w:type="dxa"/>
            <w:vAlign w:val="center"/>
          </w:tcPr>
          <w:p w14:paraId="3A62D658">
            <w:pPr>
              <w:jc w:val="center"/>
              <w:rPr>
                <w:sz w:val="24"/>
              </w:rPr>
            </w:pPr>
            <w:r>
              <w:rPr>
                <w:rFonts w:hint="eastAsia"/>
                <w:sz w:val="24"/>
              </w:rPr>
              <w:t>身份证复印件（</w:t>
            </w:r>
            <w:r>
              <w:rPr>
                <w:rFonts w:hint="eastAsia"/>
                <w:sz w:val="24"/>
                <w:lang w:val="en-US" w:eastAsia="zh-CN"/>
              </w:rPr>
              <w:t>反</w:t>
            </w:r>
            <w:r>
              <w:rPr>
                <w:rFonts w:hint="eastAsia"/>
                <w:sz w:val="24"/>
              </w:rPr>
              <w:t>面）</w:t>
            </w:r>
          </w:p>
          <w:p w14:paraId="08759C84">
            <w:pPr>
              <w:widowControl/>
              <w:adjustRightInd w:val="0"/>
              <w:snapToGrid w:val="0"/>
              <w:spacing w:line="600" w:lineRule="exact"/>
              <w:jc w:val="left"/>
              <w:rPr>
                <w:rFonts w:ascii="仿宋_GB2312" w:hAnsi="宋体" w:eastAsia="仿宋_GB2312" w:cs="宋体"/>
                <w:color w:val="auto"/>
                <w:kern w:val="0"/>
                <w:sz w:val="28"/>
                <w:szCs w:val="28"/>
                <w:highlight w:val="none"/>
                <w:vertAlign w:val="baseline"/>
              </w:rPr>
            </w:pPr>
          </w:p>
        </w:tc>
      </w:tr>
    </w:tbl>
    <w:p w14:paraId="259175C0">
      <w:pPr>
        <w:keepNext w:val="0"/>
        <w:keepLines w:val="0"/>
        <w:pageBreakBefore w:val="0"/>
        <w:widowControl w:val="0"/>
        <w:kinsoku/>
        <w:wordWrap/>
        <w:overflowPunct/>
        <w:topLinePunct w:val="0"/>
        <w:autoSpaceDE/>
        <w:autoSpaceDN/>
        <w:bidi w:val="0"/>
        <w:adjustRightInd w:val="0"/>
        <w:snapToGrid w:val="0"/>
        <w:spacing w:line="240" w:lineRule="atLeast"/>
        <w:ind w:firstLine="482"/>
        <w:textAlignment w:val="auto"/>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011F2035">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.2法人授权委托书</w:t>
      </w:r>
    </w:p>
    <w:p w14:paraId="5C5AD558">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5802C13F">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w:t>
      </w:r>
      <w:r>
        <w:rPr>
          <w:rFonts w:hint="eastAsia" w:ascii="仿宋_GB2312" w:hAnsi="黑体" w:eastAsia="仿宋_GB2312"/>
          <w:color w:val="auto"/>
          <w:sz w:val="28"/>
          <w:szCs w:val="28"/>
          <w:highlight w:val="none"/>
          <w:u w:val="single"/>
          <w:lang w:val="en-US" w:eastAsia="zh-CN"/>
        </w:rPr>
        <w:t>2025年优质</w:t>
      </w:r>
      <w:r>
        <w:rPr>
          <w:rFonts w:hint="eastAsia" w:ascii="仿宋_GB2312" w:hAnsi="黑体" w:eastAsia="仿宋_GB2312"/>
          <w:color w:val="auto"/>
          <w:sz w:val="28"/>
          <w:szCs w:val="28"/>
          <w:highlight w:val="none"/>
          <w:u w:val="single"/>
        </w:rPr>
        <w:t>混凝土供应商招募</w:t>
      </w:r>
      <w:r>
        <w:rPr>
          <w:rFonts w:hint="eastAsia" w:ascii="仿宋_GB2312" w:hAnsi="黑体" w:eastAsia="仿宋_GB2312"/>
          <w:color w:val="auto"/>
          <w:sz w:val="28"/>
          <w:szCs w:val="28"/>
          <w:highlight w:val="none"/>
          <w:u w:val="single"/>
          <w:lang w:val="en-US" w:eastAsia="zh-CN"/>
        </w:rPr>
        <w:t>项目</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的响应文件、签订合同和处理有关事宜，其法律后果由我方承担。</w:t>
      </w:r>
    </w:p>
    <w:p w14:paraId="3D64500B">
      <w:pPr>
        <w:adjustRightInd w:val="0"/>
        <w:snapToGrid w:val="0"/>
        <w:spacing w:line="600" w:lineRule="exact"/>
        <w:ind w:firstLine="59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lang w:val="en-US" w:eastAsia="zh-CN"/>
        </w:rPr>
        <w:t>1年，委托事项完成之日为本委托实际终止之日。</w:t>
      </w:r>
    </w:p>
    <w:p w14:paraId="326689A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B9B6DDC">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附：委托代理人身份证(正反两面)复印件</w:t>
      </w:r>
    </w:p>
    <w:p w14:paraId="7712FDC6">
      <w:pPr>
        <w:pStyle w:val="33"/>
        <w:rPr>
          <w:rFonts w:ascii="仿宋_GB2312" w:eastAsia="仿宋_GB2312"/>
          <w:color w:val="auto"/>
          <w:highlight w:val="none"/>
        </w:rPr>
      </w:pPr>
    </w:p>
    <w:p w14:paraId="3CFFA627">
      <w:pPr>
        <w:pStyle w:val="3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6FC0DC8C">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(签字或盖章)            </w:t>
      </w:r>
    </w:p>
    <w:p w14:paraId="2175F3B2">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3448A1CE">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29A1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530" w:type="dxa"/>
            <w:vAlign w:val="center"/>
          </w:tcPr>
          <w:p w14:paraId="3E6A6530">
            <w:pPr>
              <w:jc w:val="center"/>
              <w:rPr>
                <w:sz w:val="24"/>
              </w:rPr>
            </w:pPr>
            <w:r>
              <w:rPr>
                <w:rFonts w:hint="eastAsia"/>
                <w:sz w:val="24"/>
              </w:rPr>
              <w:t>身份证复印件（正面）</w:t>
            </w:r>
          </w:p>
          <w:p w14:paraId="4C8C118C">
            <w:pPr>
              <w:widowControl/>
              <w:adjustRightInd w:val="0"/>
              <w:snapToGrid w:val="0"/>
              <w:spacing w:line="600" w:lineRule="exact"/>
              <w:jc w:val="left"/>
              <w:rPr>
                <w:rFonts w:ascii="仿宋_GB2312" w:hAnsi="宋体" w:eastAsia="仿宋_GB2312" w:cs="宋体"/>
                <w:color w:val="auto"/>
                <w:kern w:val="0"/>
                <w:sz w:val="28"/>
                <w:szCs w:val="28"/>
                <w:highlight w:val="none"/>
                <w:vertAlign w:val="baseline"/>
              </w:rPr>
            </w:pPr>
          </w:p>
        </w:tc>
        <w:tc>
          <w:tcPr>
            <w:tcW w:w="4530" w:type="dxa"/>
            <w:vAlign w:val="center"/>
          </w:tcPr>
          <w:p w14:paraId="433D48A7">
            <w:pPr>
              <w:jc w:val="center"/>
              <w:rPr>
                <w:sz w:val="24"/>
              </w:rPr>
            </w:pPr>
            <w:r>
              <w:rPr>
                <w:rFonts w:hint="eastAsia"/>
                <w:sz w:val="24"/>
              </w:rPr>
              <w:t>身份证复印件（</w:t>
            </w:r>
            <w:r>
              <w:rPr>
                <w:rFonts w:hint="eastAsia"/>
                <w:sz w:val="24"/>
                <w:lang w:val="en-US" w:eastAsia="zh-CN"/>
              </w:rPr>
              <w:t>反</w:t>
            </w:r>
            <w:r>
              <w:rPr>
                <w:rFonts w:hint="eastAsia"/>
                <w:sz w:val="24"/>
              </w:rPr>
              <w:t>面）</w:t>
            </w:r>
          </w:p>
          <w:p w14:paraId="65A9B54F">
            <w:pPr>
              <w:widowControl/>
              <w:adjustRightInd w:val="0"/>
              <w:snapToGrid w:val="0"/>
              <w:spacing w:line="600" w:lineRule="exact"/>
              <w:jc w:val="left"/>
              <w:rPr>
                <w:rFonts w:ascii="仿宋_GB2312" w:hAnsi="宋体" w:eastAsia="仿宋_GB2312" w:cs="宋体"/>
                <w:color w:val="auto"/>
                <w:kern w:val="0"/>
                <w:sz w:val="28"/>
                <w:szCs w:val="28"/>
                <w:highlight w:val="none"/>
                <w:vertAlign w:val="baseline"/>
              </w:rPr>
            </w:pPr>
          </w:p>
        </w:tc>
      </w:tr>
    </w:tbl>
    <w:p w14:paraId="610FA465">
      <w:pPr>
        <w:keepNext w:val="0"/>
        <w:keepLines w:val="0"/>
        <w:pageBreakBefore w:val="0"/>
        <w:widowControl w:val="0"/>
        <w:kinsoku/>
        <w:wordWrap/>
        <w:overflowPunct/>
        <w:topLinePunct w:val="0"/>
        <w:autoSpaceDE/>
        <w:autoSpaceDN/>
        <w:bidi w:val="0"/>
        <w:adjustRightInd w:val="0"/>
        <w:snapToGrid w:val="0"/>
        <w:spacing w:line="240" w:lineRule="atLeast"/>
        <w:ind w:firstLine="482"/>
        <w:textAlignment w:val="auto"/>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04D6C848">
      <w:pPr>
        <w:pStyle w:val="4"/>
        <w:rPr>
          <w:rFonts w:asciiTheme="minorEastAsia" w:hAnsiTheme="minorEastAsia" w:eastAsiaTheme="minorEastAsia"/>
          <w:color w:val="auto"/>
          <w:sz w:val="28"/>
          <w:szCs w:val="28"/>
          <w:highlight w:val="none"/>
        </w:rPr>
      </w:pPr>
      <w:bookmarkStart w:id="39" w:name="_Toc142927964"/>
      <w:bookmarkStart w:id="40" w:name="_Toc87616400"/>
      <w:bookmarkStart w:id="41" w:name="_Toc88209963"/>
      <w:r>
        <w:rPr>
          <w:rFonts w:hint="eastAsia"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rPr>
        <w:t>.资格审查资料</w:t>
      </w:r>
      <w:bookmarkEnd w:id="39"/>
      <w:bookmarkEnd w:id="40"/>
      <w:bookmarkEnd w:id="41"/>
    </w:p>
    <w:p w14:paraId="4DC1C747">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425"/>
        <w:gridCol w:w="1145"/>
        <w:gridCol w:w="840"/>
        <w:gridCol w:w="455"/>
        <w:gridCol w:w="1295"/>
      </w:tblGrid>
      <w:tr w14:paraId="18A39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4D4EC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8"/>
          </w:tcPr>
          <w:p w14:paraId="2E398052">
            <w:pPr>
              <w:adjustRightInd w:val="0"/>
              <w:snapToGrid w:val="0"/>
              <w:spacing w:line="600" w:lineRule="exact"/>
              <w:rPr>
                <w:rFonts w:ascii="仿宋_GB2312" w:eastAsia="仿宋_GB2312" w:hAnsiTheme="minorEastAsia"/>
                <w:color w:val="auto"/>
                <w:sz w:val="28"/>
                <w:szCs w:val="28"/>
                <w:highlight w:val="none"/>
              </w:rPr>
            </w:pPr>
          </w:p>
        </w:tc>
      </w:tr>
      <w:tr w14:paraId="65E7EF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558C3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646283CF">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2"/>
          </w:tcPr>
          <w:p w14:paraId="381FC84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142C2442">
            <w:pPr>
              <w:adjustRightInd w:val="0"/>
              <w:snapToGrid w:val="0"/>
              <w:spacing w:line="600" w:lineRule="exact"/>
              <w:rPr>
                <w:rFonts w:ascii="仿宋_GB2312" w:eastAsia="仿宋_GB2312" w:hAnsiTheme="minorEastAsia"/>
                <w:color w:val="auto"/>
                <w:sz w:val="28"/>
                <w:szCs w:val="28"/>
                <w:highlight w:val="none"/>
              </w:rPr>
            </w:pPr>
          </w:p>
        </w:tc>
      </w:tr>
      <w:tr w14:paraId="490E3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5CA332D2">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25DF33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730D4945">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2"/>
            <w:vAlign w:val="center"/>
          </w:tcPr>
          <w:p w14:paraId="6859C4A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3083E5C2">
            <w:pPr>
              <w:adjustRightInd w:val="0"/>
              <w:snapToGrid w:val="0"/>
              <w:spacing w:line="600" w:lineRule="exact"/>
              <w:rPr>
                <w:rFonts w:ascii="仿宋_GB2312" w:eastAsia="仿宋_GB2312" w:hAnsiTheme="minorEastAsia"/>
                <w:color w:val="auto"/>
                <w:sz w:val="28"/>
                <w:szCs w:val="28"/>
                <w:highlight w:val="none"/>
              </w:rPr>
            </w:pPr>
          </w:p>
        </w:tc>
      </w:tr>
      <w:tr w14:paraId="36647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EC2BC7F">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49D2ADA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11952DE7">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2"/>
            <w:vAlign w:val="center"/>
          </w:tcPr>
          <w:p w14:paraId="2D1F805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14BF55F">
            <w:pPr>
              <w:adjustRightInd w:val="0"/>
              <w:snapToGrid w:val="0"/>
              <w:spacing w:line="600" w:lineRule="exact"/>
              <w:rPr>
                <w:rFonts w:ascii="仿宋_GB2312" w:eastAsia="仿宋_GB2312" w:hAnsiTheme="minorEastAsia"/>
                <w:color w:val="auto"/>
                <w:sz w:val="28"/>
                <w:szCs w:val="28"/>
                <w:highlight w:val="none"/>
              </w:rPr>
            </w:pPr>
          </w:p>
        </w:tc>
      </w:tr>
      <w:tr w14:paraId="520DF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B97AFE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8"/>
          </w:tcPr>
          <w:p w14:paraId="4390018A">
            <w:pPr>
              <w:adjustRightInd w:val="0"/>
              <w:snapToGrid w:val="0"/>
              <w:spacing w:line="600" w:lineRule="exact"/>
              <w:rPr>
                <w:rFonts w:ascii="仿宋_GB2312" w:eastAsia="仿宋_GB2312" w:hAnsiTheme="minorEastAsia"/>
                <w:color w:val="auto"/>
                <w:sz w:val="28"/>
                <w:szCs w:val="28"/>
                <w:highlight w:val="none"/>
              </w:rPr>
            </w:pPr>
          </w:p>
        </w:tc>
      </w:tr>
      <w:tr w14:paraId="5FEDA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E6730A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8806E6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0C9B715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2"/>
          </w:tcPr>
          <w:p w14:paraId="23DAEB4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4F4D40D">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16F7F49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9D51EA7">
            <w:pPr>
              <w:adjustRightInd w:val="0"/>
              <w:snapToGrid w:val="0"/>
              <w:spacing w:line="600" w:lineRule="exact"/>
              <w:rPr>
                <w:rFonts w:ascii="仿宋_GB2312" w:eastAsia="仿宋_GB2312" w:hAnsiTheme="minorEastAsia"/>
                <w:color w:val="auto"/>
                <w:sz w:val="28"/>
                <w:szCs w:val="28"/>
                <w:highlight w:val="none"/>
              </w:rPr>
            </w:pPr>
          </w:p>
        </w:tc>
      </w:tr>
      <w:tr w14:paraId="00D06C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F16DB5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w:t>
            </w:r>
            <w:r>
              <w:rPr>
                <w:rFonts w:ascii="仿宋_GB2312" w:eastAsia="仿宋_GB2312" w:hAnsiTheme="minorEastAsia"/>
                <w:color w:val="auto"/>
                <w:sz w:val="28"/>
                <w:szCs w:val="28"/>
                <w:highlight w:val="none"/>
              </w:rPr>
              <w:t>经理</w:t>
            </w:r>
          </w:p>
        </w:tc>
        <w:tc>
          <w:tcPr>
            <w:tcW w:w="1134" w:type="dxa"/>
          </w:tcPr>
          <w:p w14:paraId="33312FA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4AB2A262">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2"/>
          </w:tcPr>
          <w:p w14:paraId="017EAEB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9FA14E0">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5AAA752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5D0480DB">
            <w:pPr>
              <w:adjustRightInd w:val="0"/>
              <w:snapToGrid w:val="0"/>
              <w:spacing w:line="600" w:lineRule="exact"/>
              <w:rPr>
                <w:rFonts w:ascii="仿宋_GB2312" w:eastAsia="仿宋_GB2312" w:hAnsiTheme="minorEastAsia"/>
                <w:color w:val="auto"/>
                <w:sz w:val="28"/>
                <w:szCs w:val="28"/>
                <w:highlight w:val="none"/>
              </w:rPr>
            </w:pPr>
          </w:p>
        </w:tc>
      </w:tr>
      <w:tr w14:paraId="177FE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C3CB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1189701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02C23AC3">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2"/>
          </w:tcPr>
          <w:p w14:paraId="09FAD9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8C9EBC2">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650373A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3145FCD">
            <w:pPr>
              <w:adjustRightInd w:val="0"/>
              <w:snapToGrid w:val="0"/>
              <w:spacing w:line="600" w:lineRule="exact"/>
              <w:rPr>
                <w:rFonts w:ascii="仿宋_GB2312" w:eastAsia="仿宋_GB2312" w:hAnsiTheme="minorEastAsia"/>
                <w:color w:val="auto"/>
                <w:sz w:val="28"/>
                <w:szCs w:val="28"/>
                <w:highlight w:val="none"/>
              </w:rPr>
            </w:pPr>
          </w:p>
        </w:tc>
      </w:tr>
      <w:tr w14:paraId="43568D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A3D21E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604E38F1">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6"/>
          </w:tcPr>
          <w:p w14:paraId="344F7F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管理人员数量：</w:t>
            </w:r>
          </w:p>
        </w:tc>
      </w:tr>
      <w:tr w14:paraId="3C376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298ACC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17E6867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6"/>
          </w:tcPr>
          <w:p w14:paraId="7D8D5ACB">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技术人员</w:t>
            </w:r>
            <w:r>
              <w:rPr>
                <w:rFonts w:hint="eastAsia" w:ascii="仿宋_GB2312" w:eastAsia="仿宋_GB2312" w:hAnsiTheme="minorEastAsia"/>
                <w:color w:val="auto"/>
                <w:sz w:val="28"/>
                <w:szCs w:val="28"/>
                <w:highlight w:val="none"/>
              </w:rPr>
              <w:t>数量：</w:t>
            </w:r>
          </w:p>
        </w:tc>
      </w:tr>
      <w:tr w14:paraId="13F20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0A67E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5F7145E4">
            <w:pPr>
              <w:adjustRightInd w:val="0"/>
              <w:snapToGrid w:val="0"/>
              <w:spacing w:line="600" w:lineRule="exact"/>
              <w:rPr>
                <w:rFonts w:ascii="仿宋_GB2312" w:eastAsia="仿宋_GB2312" w:hAnsiTheme="minorEastAsia"/>
                <w:color w:val="auto"/>
                <w:sz w:val="28"/>
                <w:szCs w:val="28"/>
                <w:highlight w:val="none"/>
              </w:rPr>
            </w:pPr>
          </w:p>
        </w:tc>
        <w:tc>
          <w:tcPr>
            <w:tcW w:w="3428" w:type="dxa"/>
            <w:gridSpan w:val="4"/>
          </w:tcPr>
          <w:p w14:paraId="04BB029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334235E4">
            <w:pPr>
              <w:adjustRightInd w:val="0"/>
              <w:snapToGrid w:val="0"/>
              <w:spacing w:line="600" w:lineRule="exact"/>
              <w:rPr>
                <w:rFonts w:ascii="仿宋_GB2312" w:eastAsia="仿宋_GB2312" w:hAnsiTheme="minorEastAsia"/>
                <w:color w:val="auto"/>
                <w:sz w:val="28"/>
                <w:szCs w:val="28"/>
                <w:highlight w:val="none"/>
              </w:rPr>
            </w:pPr>
          </w:p>
        </w:tc>
      </w:tr>
      <w:tr w14:paraId="407B9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36E2AB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196E5814">
            <w:pPr>
              <w:adjustRightInd w:val="0"/>
              <w:snapToGrid w:val="0"/>
              <w:spacing w:line="600" w:lineRule="exact"/>
              <w:rPr>
                <w:rFonts w:ascii="仿宋_GB2312" w:eastAsia="仿宋_GB2312" w:hAnsiTheme="minorEastAsia"/>
                <w:color w:val="auto"/>
                <w:sz w:val="28"/>
                <w:szCs w:val="28"/>
                <w:highlight w:val="none"/>
              </w:rPr>
            </w:pPr>
          </w:p>
        </w:tc>
        <w:tc>
          <w:tcPr>
            <w:tcW w:w="3428" w:type="dxa"/>
            <w:gridSpan w:val="4"/>
          </w:tcPr>
          <w:p w14:paraId="794F150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30608940">
            <w:pPr>
              <w:adjustRightInd w:val="0"/>
              <w:snapToGrid w:val="0"/>
              <w:spacing w:line="600" w:lineRule="exact"/>
              <w:rPr>
                <w:rFonts w:ascii="仿宋_GB2312" w:eastAsia="仿宋_GB2312" w:hAnsiTheme="minorEastAsia"/>
                <w:color w:val="auto"/>
                <w:sz w:val="28"/>
                <w:szCs w:val="28"/>
                <w:highlight w:val="none"/>
              </w:rPr>
            </w:pPr>
          </w:p>
        </w:tc>
      </w:tr>
      <w:tr w14:paraId="1AB8B3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3F4C2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751A0B03">
            <w:pPr>
              <w:adjustRightInd w:val="0"/>
              <w:snapToGrid w:val="0"/>
              <w:spacing w:line="600" w:lineRule="exact"/>
              <w:rPr>
                <w:rFonts w:ascii="仿宋_GB2312" w:eastAsia="仿宋_GB2312" w:hAnsiTheme="minorEastAsia"/>
                <w:color w:val="auto"/>
                <w:sz w:val="28"/>
                <w:szCs w:val="28"/>
                <w:highlight w:val="none"/>
              </w:rPr>
            </w:pPr>
          </w:p>
        </w:tc>
        <w:tc>
          <w:tcPr>
            <w:tcW w:w="3428" w:type="dxa"/>
            <w:gridSpan w:val="4"/>
          </w:tcPr>
          <w:p w14:paraId="6854447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135D3B96">
            <w:pPr>
              <w:adjustRightInd w:val="0"/>
              <w:snapToGrid w:val="0"/>
              <w:spacing w:line="600" w:lineRule="exact"/>
              <w:rPr>
                <w:rFonts w:ascii="仿宋_GB2312" w:eastAsia="仿宋_GB2312" w:hAnsiTheme="minorEastAsia"/>
                <w:color w:val="auto"/>
                <w:sz w:val="28"/>
                <w:szCs w:val="28"/>
                <w:highlight w:val="none"/>
              </w:rPr>
            </w:pPr>
          </w:p>
        </w:tc>
      </w:tr>
      <w:tr w14:paraId="6514F7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86538D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7278" w:type="dxa"/>
            <w:gridSpan w:val="8"/>
          </w:tcPr>
          <w:p w14:paraId="51C79931">
            <w:pPr>
              <w:adjustRightInd w:val="0"/>
              <w:snapToGrid w:val="0"/>
              <w:spacing w:line="600" w:lineRule="exact"/>
              <w:rPr>
                <w:rFonts w:ascii="仿宋_GB2312" w:eastAsia="仿宋_GB2312" w:hAnsiTheme="minorEastAsia"/>
                <w:color w:val="auto"/>
                <w:sz w:val="28"/>
                <w:szCs w:val="28"/>
                <w:highlight w:val="none"/>
              </w:rPr>
            </w:pPr>
          </w:p>
        </w:tc>
      </w:tr>
      <w:tr w14:paraId="05048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6AB7C50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8"/>
          </w:tcPr>
          <w:p w14:paraId="4F3018AF">
            <w:pPr>
              <w:adjustRightInd w:val="0"/>
              <w:snapToGrid w:val="0"/>
              <w:spacing w:line="600" w:lineRule="exact"/>
              <w:rPr>
                <w:rFonts w:ascii="仿宋_GB2312" w:eastAsia="仿宋_GB2312" w:hAnsiTheme="minorEastAsia"/>
                <w:color w:val="auto"/>
                <w:sz w:val="28"/>
                <w:szCs w:val="28"/>
                <w:highlight w:val="none"/>
              </w:rPr>
            </w:pPr>
          </w:p>
        </w:tc>
      </w:tr>
      <w:tr w14:paraId="0F29A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798606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8"/>
          </w:tcPr>
          <w:p w14:paraId="5CAAA6C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（须备注供货区域，如天河区、白云区）</w:t>
            </w:r>
          </w:p>
        </w:tc>
      </w:tr>
    </w:tbl>
    <w:p w14:paraId="7221AC22">
      <w:pPr>
        <w:adjustRightInd w:val="0"/>
        <w:snapToGrid w:val="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相关资质证明材料</w:t>
      </w:r>
      <w:r>
        <w:rPr>
          <w:rFonts w:hint="eastAsia" w:ascii="仿宋_GB2312" w:eastAsia="仿宋_GB2312" w:hAnsiTheme="minorEastAsia"/>
          <w:color w:val="auto"/>
          <w:sz w:val="28"/>
          <w:szCs w:val="28"/>
          <w:highlight w:val="none"/>
        </w:rPr>
        <w:t>、职称</w:t>
      </w:r>
      <w:r>
        <w:rPr>
          <w:rFonts w:ascii="仿宋_GB2312" w:eastAsia="仿宋_GB2312" w:hAnsiTheme="minorEastAsia"/>
          <w:color w:val="auto"/>
          <w:sz w:val="28"/>
          <w:szCs w:val="28"/>
          <w:highlight w:val="none"/>
        </w:rPr>
        <w:t>证明材料</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p>
    <w:p w14:paraId="5C08D41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rPr>
        <w:t>近年类似项目情况表</w:t>
      </w:r>
    </w:p>
    <w:tbl>
      <w:tblPr>
        <w:tblStyle w:val="20"/>
        <w:tblW w:w="9321"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418"/>
        <w:gridCol w:w="1701"/>
        <w:gridCol w:w="1417"/>
        <w:gridCol w:w="1276"/>
        <w:gridCol w:w="850"/>
        <w:gridCol w:w="1843"/>
      </w:tblGrid>
      <w:tr w14:paraId="57BAA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5DCB0D26">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1418" w:type="dxa"/>
            <w:tcBorders>
              <w:right w:val="single" w:color="auto" w:sz="4" w:space="0"/>
            </w:tcBorders>
            <w:vAlign w:val="center"/>
          </w:tcPr>
          <w:p w14:paraId="11EAF9D5">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项目名称</w:t>
            </w:r>
          </w:p>
        </w:tc>
        <w:tc>
          <w:tcPr>
            <w:tcW w:w="1701" w:type="dxa"/>
            <w:tcBorders>
              <w:left w:val="single" w:color="auto" w:sz="4" w:space="0"/>
            </w:tcBorders>
            <w:vAlign w:val="center"/>
          </w:tcPr>
          <w:p w14:paraId="3D622EAA">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发包人名称</w:t>
            </w:r>
          </w:p>
        </w:tc>
        <w:tc>
          <w:tcPr>
            <w:tcW w:w="1417" w:type="dxa"/>
            <w:tcBorders>
              <w:right w:val="single" w:color="auto" w:sz="4" w:space="0"/>
            </w:tcBorders>
            <w:vAlign w:val="center"/>
          </w:tcPr>
          <w:p w14:paraId="43ACE010">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合同价格</w:t>
            </w:r>
          </w:p>
        </w:tc>
        <w:tc>
          <w:tcPr>
            <w:tcW w:w="1276" w:type="dxa"/>
            <w:tcBorders>
              <w:left w:val="single" w:color="auto" w:sz="4" w:space="0"/>
            </w:tcBorders>
            <w:vAlign w:val="center"/>
          </w:tcPr>
          <w:p w14:paraId="10AD28CE">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发包人联系人及电话</w:t>
            </w:r>
          </w:p>
        </w:tc>
        <w:tc>
          <w:tcPr>
            <w:tcW w:w="850" w:type="dxa"/>
            <w:tcBorders>
              <w:right w:val="single" w:color="auto" w:sz="4" w:space="0"/>
            </w:tcBorders>
            <w:vAlign w:val="center"/>
          </w:tcPr>
          <w:p w14:paraId="0764D55B">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履约情况</w:t>
            </w:r>
          </w:p>
        </w:tc>
        <w:tc>
          <w:tcPr>
            <w:tcW w:w="1843" w:type="dxa"/>
            <w:tcBorders>
              <w:left w:val="single" w:color="auto" w:sz="4" w:space="0"/>
            </w:tcBorders>
            <w:vAlign w:val="center"/>
          </w:tcPr>
          <w:p w14:paraId="0ABDE95D">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所附证明材料在响应文件中的页码</w:t>
            </w:r>
          </w:p>
        </w:tc>
      </w:tr>
      <w:tr w14:paraId="405C1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7FC2051">
            <w:pPr>
              <w:adjustRightInd w:val="0"/>
              <w:snapToGrid w:val="0"/>
              <w:spacing w:line="600" w:lineRule="exact"/>
              <w:jc w:val="left"/>
              <w:rPr>
                <w:rFonts w:ascii="仿宋_GB2312" w:eastAsia="仿宋_GB2312" w:hAnsiTheme="minorEastAsia"/>
                <w:color w:val="auto"/>
                <w:sz w:val="28"/>
                <w:szCs w:val="28"/>
                <w:highlight w:val="none"/>
              </w:rPr>
            </w:pPr>
          </w:p>
        </w:tc>
        <w:tc>
          <w:tcPr>
            <w:tcW w:w="1418" w:type="dxa"/>
            <w:tcBorders>
              <w:right w:val="single" w:color="auto" w:sz="4" w:space="0"/>
            </w:tcBorders>
          </w:tcPr>
          <w:p w14:paraId="61E22C51">
            <w:pPr>
              <w:adjustRightInd w:val="0"/>
              <w:snapToGrid w:val="0"/>
              <w:spacing w:line="600" w:lineRule="exact"/>
              <w:jc w:val="left"/>
              <w:rPr>
                <w:rFonts w:ascii="仿宋_GB2312" w:eastAsia="仿宋_GB2312" w:hAnsiTheme="minorEastAsia"/>
                <w:color w:val="auto"/>
                <w:sz w:val="28"/>
                <w:szCs w:val="28"/>
                <w:highlight w:val="none"/>
              </w:rPr>
            </w:pPr>
          </w:p>
        </w:tc>
        <w:tc>
          <w:tcPr>
            <w:tcW w:w="1701" w:type="dxa"/>
            <w:tcBorders>
              <w:left w:val="single" w:color="auto" w:sz="4" w:space="0"/>
            </w:tcBorders>
          </w:tcPr>
          <w:p w14:paraId="4E3986F8">
            <w:pPr>
              <w:adjustRightInd w:val="0"/>
              <w:snapToGrid w:val="0"/>
              <w:spacing w:line="600" w:lineRule="exact"/>
              <w:jc w:val="left"/>
              <w:rPr>
                <w:rFonts w:ascii="仿宋_GB2312" w:eastAsia="仿宋_GB2312" w:hAnsiTheme="minorEastAsia"/>
                <w:color w:val="auto"/>
                <w:sz w:val="28"/>
                <w:szCs w:val="28"/>
                <w:highlight w:val="none"/>
              </w:rPr>
            </w:pPr>
          </w:p>
        </w:tc>
        <w:tc>
          <w:tcPr>
            <w:tcW w:w="1417" w:type="dxa"/>
            <w:tcBorders>
              <w:right w:val="single" w:color="auto" w:sz="4" w:space="0"/>
            </w:tcBorders>
          </w:tcPr>
          <w:p w14:paraId="72B7D79D">
            <w:pPr>
              <w:adjustRightInd w:val="0"/>
              <w:snapToGrid w:val="0"/>
              <w:spacing w:line="600" w:lineRule="exact"/>
              <w:jc w:val="left"/>
              <w:rPr>
                <w:rFonts w:ascii="仿宋_GB2312" w:eastAsia="仿宋_GB2312" w:hAnsiTheme="minorEastAsia"/>
                <w:color w:val="auto"/>
                <w:sz w:val="28"/>
                <w:szCs w:val="28"/>
                <w:highlight w:val="none"/>
              </w:rPr>
            </w:pPr>
          </w:p>
        </w:tc>
        <w:tc>
          <w:tcPr>
            <w:tcW w:w="1276" w:type="dxa"/>
            <w:tcBorders>
              <w:left w:val="single" w:color="auto" w:sz="4" w:space="0"/>
            </w:tcBorders>
          </w:tcPr>
          <w:p w14:paraId="2B73A814">
            <w:pPr>
              <w:adjustRightInd w:val="0"/>
              <w:snapToGrid w:val="0"/>
              <w:spacing w:line="600" w:lineRule="exact"/>
              <w:jc w:val="left"/>
              <w:rPr>
                <w:rFonts w:ascii="仿宋_GB2312" w:eastAsia="仿宋_GB2312" w:hAnsiTheme="minorEastAsia"/>
                <w:color w:val="auto"/>
                <w:sz w:val="28"/>
                <w:szCs w:val="28"/>
                <w:highlight w:val="none"/>
              </w:rPr>
            </w:pPr>
          </w:p>
        </w:tc>
        <w:tc>
          <w:tcPr>
            <w:tcW w:w="850" w:type="dxa"/>
            <w:tcBorders>
              <w:right w:val="single" w:color="auto" w:sz="4" w:space="0"/>
            </w:tcBorders>
          </w:tcPr>
          <w:p w14:paraId="145F205E">
            <w:pPr>
              <w:adjustRightInd w:val="0"/>
              <w:snapToGrid w:val="0"/>
              <w:spacing w:line="600" w:lineRule="exact"/>
              <w:jc w:val="left"/>
              <w:rPr>
                <w:rFonts w:ascii="仿宋_GB2312" w:eastAsia="仿宋_GB2312" w:hAnsiTheme="minorEastAsia"/>
                <w:color w:val="auto"/>
                <w:sz w:val="28"/>
                <w:szCs w:val="28"/>
                <w:highlight w:val="none"/>
              </w:rPr>
            </w:pPr>
          </w:p>
        </w:tc>
        <w:tc>
          <w:tcPr>
            <w:tcW w:w="1843" w:type="dxa"/>
            <w:tcBorders>
              <w:left w:val="single" w:color="auto" w:sz="4" w:space="0"/>
            </w:tcBorders>
          </w:tcPr>
          <w:p w14:paraId="537A17FD">
            <w:pPr>
              <w:adjustRightInd w:val="0"/>
              <w:snapToGrid w:val="0"/>
              <w:spacing w:line="600" w:lineRule="exact"/>
              <w:jc w:val="left"/>
              <w:rPr>
                <w:rFonts w:ascii="仿宋_GB2312" w:eastAsia="仿宋_GB2312" w:hAnsiTheme="minorEastAsia"/>
                <w:color w:val="auto"/>
                <w:sz w:val="28"/>
                <w:szCs w:val="28"/>
                <w:highlight w:val="none"/>
              </w:rPr>
            </w:pPr>
          </w:p>
        </w:tc>
      </w:tr>
      <w:tr w14:paraId="0F51A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23E13A2B">
            <w:pPr>
              <w:adjustRightInd w:val="0"/>
              <w:snapToGrid w:val="0"/>
              <w:spacing w:line="600" w:lineRule="exact"/>
              <w:jc w:val="left"/>
              <w:rPr>
                <w:rFonts w:ascii="仿宋_GB2312" w:eastAsia="仿宋_GB2312" w:hAnsiTheme="minorEastAsia"/>
                <w:color w:val="auto"/>
                <w:sz w:val="28"/>
                <w:szCs w:val="28"/>
                <w:highlight w:val="none"/>
              </w:rPr>
            </w:pPr>
          </w:p>
        </w:tc>
        <w:tc>
          <w:tcPr>
            <w:tcW w:w="1418" w:type="dxa"/>
            <w:tcBorders>
              <w:right w:val="single" w:color="auto" w:sz="4" w:space="0"/>
            </w:tcBorders>
          </w:tcPr>
          <w:p w14:paraId="1BF03853">
            <w:pPr>
              <w:adjustRightInd w:val="0"/>
              <w:snapToGrid w:val="0"/>
              <w:spacing w:line="600" w:lineRule="exact"/>
              <w:jc w:val="left"/>
              <w:rPr>
                <w:rFonts w:ascii="仿宋_GB2312" w:eastAsia="仿宋_GB2312" w:hAnsiTheme="minorEastAsia"/>
                <w:color w:val="auto"/>
                <w:sz w:val="28"/>
                <w:szCs w:val="28"/>
                <w:highlight w:val="none"/>
              </w:rPr>
            </w:pPr>
          </w:p>
        </w:tc>
        <w:tc>
          <w:tcPr>
            <w:tcW w:w="1701" w:type="dxa"/>
            <w:tcBorders>
              <w:left w:val="single" w:color="auto" w:sz="4" w:space="0"/>
            </w:tcBorders>
          </w:tcPr>
          <w:p w14:paraId="7293099C">
            <w:pPr>
              <w:adjustRightInd w:val="0"/>
              <w:snapToGrid w:val="0"/>
              <w:spacing w:line="600" w:lineRule="exact"/>
              <w:jc w:val="left"/>
              <w:rPr>
                <w:rFonts w:ascii="仿宋_GB2312" w:eastAsia="仿宋_GB2312" w:hAnsiTheme="minorEastAsia"/>
                <w:color w:val="auto"/>
                <w:sz w:val="28"/>
                <w:szCs w:val="28"/>
                <w:highlight w:val="none"/>
              </w:rPr>
            </w:pPr>
          </w:p>
        </w:tc>
        <w:tc>
          <w:tcPr>
            <w:tcW w:w="1417" w:type="dxa"/>
            <w:tcBorders>
              <w:right w:val="single" w:color="auto" w:sz="4" w:space="0"/>
            </w:tcBorders>
          </w:tcPr>
          <w:p w14:paraId="5E4D7532">
            <w:pPr>
              <w:adjustRightInd w:val="0"/>
              <w:snapToGrid w:val="0"/>
              <w:spacing w:line="600" w:lineRule="exact"/>
              <w:jc w:val="left"/>
              <w:rPr>
                <w:rFonts w:ascii="仿宋_GB2312" w:eastAsia="仿宋_GB2312" w:hAnsiTheme="minorEastAsia"/>
                <w:color w:val="auto"/>
                <w:sz w:val="28"/>
                <w:szCs w:val="28"/>
                <w:highlight w:val="none"/>
              </w:rPr>
            </w:pPr>
          </w:p>
        </w:tc>
        <w:tc>
          <w:tcPr>
            <w:tcW w:w="1276" w:type="dxa"/>
            <w:tcBorders>
              <w:left w:val="single" w:color="auto" w:sz="4" w:space="0"/>
            </w:tcBorders>
          </w:tcPr>
          <w:p w14:paraId="3F9910DC">
            <w:pPr>
              <w:adjustRightInd w:val="0"/>
              <w:snapToGrid w:val="0"/>
              <w:spacing w:line="600" w:lineRule="exact"/>
              <w:jc w:val="left"/>
              <w:rPr>
                <w:rFonts w:ascii="仿宋_GB2312" w:eastAsia="仿宋_GB2312" w:hAnsiTheme="minorEastAsia"/>
                <w:color w:val="auto"/>
                <w:sz w:val="28"/>
                <w:szCs w:val="28"/>
                <w:highlight w:val="none"/>
              </w:rPr>
            </w:pPr>
          </w:p>
        </w:tc>
        <w:tc>
          <w:tcPr>
            <w:tcW w:w="850" w:type="dxa"/>
            <w:tcBorders>
              <w:right w:val="single" w:color="auto" w:sz="4" w:space="0"/>
            </w:tcBorders>
          </w:tcPr>
          <w:p w14:paraId="248B66C2">
            <w:pPr>
              <w:adjustRightInd w:val="0"/>
              <w:snapToGrid w:val="0"/>
              <w:spacing w:line="600" w:lineRule="exact"/>
              <w:jc w:val="left"/>
              <w:rPr>
                <w:rFonts w:ascii="仿宋_GB2312" w:eastAsia="仿宋_GB2312" w:hAnsiTheme="minorEastAsia"/>
                <w:color w:val="auto"/>
                <w:sz w:val="28"/>
                <w:szCs w:val="28"/>
                <w:highlight w:val="none"/>
              </w:rPr>
            </w:pPr>
          </w:p>
        </w:tc>
        <w:tc>
          <w:tcPr>
            <w:tcW w:w="1843" w:type="dxa"/>
            <w:tcBorders>
              <w:left w:val="single" w:color="auto" w:sz="4" w:space="0"/>
            </w:tcBorders>
          </w:tcPr>
          <w:p w14:paraId="53FA20AC">
            <w:pPr>
              <w:adjustRightInd w:val="0"/>
              <w:snapToGrid w:val="0"/>
              <w:spacing w:line="600" w:lineRule="exact"/>
              <w:jc w:val="left"/>
              <w:rPr>
                <w:rFonts w:ascii="仿宋_GB2312" w:eastAsia="仿宋_GB2312" w:hAnsiTheme="minorEastAsia"/>
                <w:color w:val="auto"/>
                <w:sz w:val="28"/>
                <w:szCs w:val="28"/>
                <w:highlight w:val="none"/>
              </w:rPr>
            </w:pPr>
          </w:p>
        </w:tc>
      </w:tr>
      <w:tr w14:paraId="17858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F615F7D">
            <w:pPr>
              <w:adjustRightInd w:val="0"/>
              <w:snapToGrid w:val="0"/>
              <w:spacing w:line="600" w:lineRule="exact"/>
              <w:jc w:val="left"/>
              <w:rPr>
                <w:rFonts w:ascii="仿宋_GB2312" w:eastAsia="仿宋_GB2312" w:hAnsiTheme="minorEastAsia"/>
                <w:color w:val="auto"/>
                <w:sz w:val="28"/>
                <w:szCs w:val="28"/>
                <w:highlight w:val="none"/>
              </w:rPr>
            </w:pPr>
          </w:p>
        </w:tc>
        <w:tc>
          <w:tcPr>
            <w:tcW w:w="1418" w:type="dxa"/>
            <w:tcBorders>
              <w:right w:val="single" w:color="auto" w:sz="4" w:space="0"/>
            </w:tcBorders>
          </w:tcPr>
          <w:p w14:paraId="5FF51C7F">
            <w:pPr>
              <w:adjustRightInd w:val="0"/>
              <w:snapToGrid w:val="0"/>
              <w:spacing w:line="600" w:lineRule="exact"/>
              <w:jc w:val="left"/>
              <w:rPr>
                <w:rFonts w:ascii="仿宋_GB2312" w:eastAsia="仿宋_GB2312" w:hAnsiTheme="minorEastAsia"/>
                <w:color w:val="auto"/>
                <w:sz w:val="28"/>
                <w:szCs w:val="28"/>
                <w:highlight w:val="none"/>
              </w:rPr>
            </w:pPr>
          </w:p>
        </w:tc>
        <w:tc>
          <w:tcPr>
            <w:tcW w:w="1701" w:type="dxa"/>
            <w:tcBorders>
              <w:left w:val="single" w:color="auto" w:sz="4" w:space="0"/>
            </w:tcBorders>
          </w:tcPr>
          <w:p w14:paraId="55351ECB">
            <w:pPr>
              <w:adjustRightInd w:val="0"/>
              <w:snapToGrid w:val="0"/>
              <w:spacing w:line="600" w:lineRule="exact"/>
              <w:jc w:val="left"/>
              <w:rPr>
                <w:rFonts w:ascii="仿宋_GB2312" w:eastAsia="仿宋_GB2312" w:hAnsiTheme="minorEastAsia"/>
                <w:color w:val="auto"/>
                <w:sz w:val="28"/>
                <w:szCs w:val="28"/>
                <w:highlight w:val="none"/>
              </w:rPr>
            </w:pPr>
          </w:p>
        </w:tc>
        <w:tc>
          <w:tcPr>
            <w:tcW w:w="1417" w:type="dxa"/>
            <w:tcBorders>
              <w:right w:val="single" w:color="auto" w:sz="4" w:space="0"/>
            </w:tcBorders>
          </w:tcPr>
          <w:p w14:paraId="64EFEA18">
            <w:pPr>
              <w:adjustRightInd w:val="0"/>
              <w:snapToGrid w:val="0"/>
              <w:spacing w:line="600" w:lineRule="exact"/>
              <w:jc w:val="left"/>
              <w:rPr>
                <w:rFonts w:ascii="仿宋_GB2312" w:eastAsia="仿宋_GB2312" w:hAnsiTheme="minorEastAsia"/>
                <w:color w:val="auto"/>
                <w:sz w:val="28"/>
                <w:szCs w:val="28"/>
                <w:highlight w:val="none"/>
              </w:rPr>
            </w:pPr>
          </w:p>
        </w:tc>
        <w:tc>
          <w:tcPr>
            <w:tcW w:w="1276" w:type="dxa"/>
            <w:tcBorders>
              <w:left w:val="single" w:color="auto" w:sz="4" w:space="0"/>
            </w:tcBorders>
          </w:tcPr>
          <w:p w14:paraId="2F387A82">
            <w:pPr>
              <w:adjustRightInd w:val="0"/>
              <w:snapToGrid w:val="0"/>
              <w:spacing w:line="600" w:lineRule="exact"/>
              <w:jc w:val="left"/>
              <w:rPr>
                <w:rFonts w:ascii="仿宋_GB2312" w:eastAsia="仿宋_GB2312" w:hAnsiTheme="minorEastAsia"/>
                <w:color w:val="auto"/>
                <w:sz w:val="28"/>
                <w:szCs w:val="28"/>
                <w:highlight w:val="none"/>
              </w:rPr>
            </w:pPr>
          </w:p>
        </w:tc>
        <w:tc>
          <w:tcPr>
            <w:tcW w:w="850" w:type="dxa"/>
            <w:tcBorders>
              <w:right w:val="single" w:color="auto" w:sz="4" w:space="0"/>
            </w:tcBorders>
          </w:tcPr>
          <w:p w14:paraId="4F067D54">
            <w:pPr>
              <w:adjustRightInd w:val="0"/>
              <w:snapToGrid w:val="0"/>
              <w:spacing w:line="600" w:lineRule="exact"/>
              <w:jc w:val="left"/>
              <w:rPr>
                <w:rFonts w:ascii="仿宋_GB2312" w:eastAsia="仿宋_GB2312" w:hAnsiTheme="minorEastAsia"/>
                <w:color w:val="auto"/>
                <w:sz w:val="28"/>
                <w:szCs w:val="28"/>
                <w:highlight w:val="none"/>
              </w:rPr>
            </w:pPr>
          </w:p>
        </w:tc>
        <w:tc>
          <w:tcPr>
            <w:tcW w:w="1843" w:type="dxa"/>
            <w:tcBorders>
              <w:left w:val="single" w:color="auto" w:sz="4" w:space="0"/>
            </w:tcBorders>
          </w:tcPr>
          <w:p w14:paraId="38CF4197">
            <w:pPr>
              <w:adjustRightInd w:val="0"/>
              <w:snapToGrid w:val="0"/>
              <w:spacing w:line="600" w:lineRule="exact"/>
              <w:jc w:val="left"/>
              <w:rPr>
                <w:rFonts w:ascii="仿宋_GB2312" w:eastAsia="仿宋_GB2312" w:hAnsiTheme="minorEastAsia"/>
                <w:color w:val="auto"/>
                <w:sz w:val="28"/>
                <w:szCs w:val="28"/>
                <w:highlight w:val="none"/>
              </w:rPr>
            </w:pPr>
          </w:p>
        </w:tc>
      </w:tr>
      <w:tr w14:paraId="44059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29CD7E49">
            <w:pPr>
              <w:adjustRightInd w:val="0"/>
              <w:snapToGrid w:val="0"/>
              <w:spacing w:line="600" w:lineRule="exact"/>
              <w:jc w:val="left"/>
              <w:rPr>
                <w:rFonts w:ascii="仿宋_GB2312" w:eastAsia="仿宋_GB2312" w:hAnsiTheme="minorEastAsia"/>
                <w:color w:val="auto"/>
                <w:sz w:val="28"/>
                <w:szCs w:val="28"/>
                <w:highlight w:val="none"/>
              </w:rPr>
            </w:pPr>
          </w:p>
        </w:tc>
        <w:tc>
          <w:tcPr>
            <w:tcW w:w="1418" w:type="dxa"/>
            <w:tcBorders>
              <w:right w:val="single" w:color="auto" w:sz="4" w:space="0"/>
            </w:tcBorders>
          </w:tcPr>
          <w:p w14:paraId="713FAFC2">
            <w:pPr>
              <w:adjustRightInd w:val="0"/>
              <w:snapToGrid w:val="0"/>
              <w:spacing w:line="600" w:lineRule="exact"/>
              <w:jc w:val="left"/>
              <w:rPr>
                <w:rFonts w:ascii="仿宋_GB2312" w:eastAsia="仿宋_GB2312" w:hAnsiTheme="minorEastAsia"/>
                <w:color w:val="auto"/>
                <w:sz w:val="28"/>
                <w:szCs w:val="28"/>
                <w:highlight w:val="none"/>
              </w:rPr>
            </w:pPr>
          </w:p>
        </w:tc>
        <w:tc>
          <w:tcPr>
            <w:tcW w:w="1701" w:type="dxa"/>
            <w:tcBorders>
              <w:left w:val="single" w:color="auto" w:sz="4" w:space="0"/>
            </w:tcBorders>
          </w:tcPr>
          <w:p w14:paraId="28FE2294">
            <w:pPr>
              <w:adjustRightInd w:val="0"/>
              <w:snapToGrid w:val="0"/>
              <w:spacing w:line="600" w:lineRule="exact"/>
              <w:jc w:val="left"/>
              <w:rPr>
                <w:rFonts w:ascii="仿宋_GB2312" w:eastAsia="仿宋_GB2312" w:hAnsiTheme="minorEastAsia"/>
                <w:color w:val="auto"/>
                <w:sz w:val="28"/>
                <w:szCs w:val="28"/>
                <w:highlight w:val="none"/>
              </w:rPr>
            </w:pPr>
          </w:p>
        </w:tc>
        <w:tc>
          <w:tcPr>
            <w:tcW w:w="1417" w:type="dxa"/>
            <w:tcBorders>
              <w:right w:val="single" w:color="auto" w:sz="4" w:space="0"/>
            </w:tcBorders>
          </w:tcPr>
          <w:p w14:paraId="0669866C">
            <w:pPr>
              <w:adjustRightInd w:val="0"/>
              <w:snapToGrid w:val="0"/>
              <w:spacing w:line="600" w:lineRule="exact"/>
              <w:jc w:val="left"/>
              <w:rPr>
                <w:rFonts w:ascii="仿宋_GB2312" w:eastAsia="仿宋_GB2312" w:hAnsiTheme="minorEastAsia"/>
                <w:color w:val="auto"/>
                <w:sz w:val="28"/>
                <w:szCs w:val="28"/>
                <w:highlight w:val="none"/>
              </w:rPr>
            </w:pPr>
          </w:p>
        </w:tc>
        <w:tc>
          <w:tcPr>
            <w:tcW w:w="1276" w:type="dxa"/>
            <w:tcBorders>
              <w:left w:val="single" w:color="auto" w:sz="4" w:space="0"/>
            </w:tcBorders>
          </w:tcPr>
          <w:p w14:paraId="0CEAE622">
            <w:pPr>
              <w:adjustRightInd w:val="0"/>
              <w:snapToGrid w:val="0"/>
              <w:spacing w:line="600" w:lineRule="exact"/>
              <w:jc w:val="left"/>
              <w:rPr>
                <w:rFonts w:ascii="仿宋_GB2312" w:eastAsia="仿宋_GB2312" w:hAnsiTheme="minorEastAsia"/>
                <w:color w:val="auto"/>
                <w:sz w:val="28"/>
                <w:szCs w:val="28"/>
                <w:highlight w:val="none"/>
              </w:rPr>
            </w:pPr>
          </w:p>
        </w:tc>
        <w:tc>
          <w:tcPr>
            <w:tcW w:w="850" w:type="dxa"/>
            <w:tcBorders>
              <w:right w:val="single" w:color="auto" w:sz="4" w:space="0"/>
            </w:tcBorders>
          </w:tcPr>
          <w:p w14:paraId="23274705">
            <w:pPr>
              <w:adjustRightInd w:val="0"/>
              <w:snapToGrid w:val="0"/>
              <w:spacing w:line="600" w:lineRule="exact"/>
              <w:jc w:val="left"/>
              <w:rPr>
                <w:rFonts w:ascii="仿宋_GB2312" w:eastAsia="仿宋_GB2312" w:hAnsiTheme="minorEastAsia"/>
                <w:color w:val="auto"/>
                <w:sz w:val="28"/>
                <w:szCs w:val="28"/>
                <w:highlight w:val="none"/>
              </w:rPr>
            </w:pPr>
          </w:p>
        </w:tc>
        <w:tc>
          <w:tcPr>
            <w:tcW w:w="1843" w:type="dxa"/>
            <w:tcBorders>
              <w:left w:val="single" w:color="auto" w:sz="4" w:space="0"/>
            </w:tcBorders>
          </w:tcPr>
          <w:p w14:paraId="5AC397FC">
            <w:pPr>
              <w:adjustRightInd w:val="0"/>
              <w:snapToGrid w:val="0"/>
              <w:spacing w:line="600" w:lineRule="exact"/>
              <w:jc w:val="left"/>
              <w:rPr>
                <w:rFonts w:ascii="仿宋_GB2312" w:eastAsia="仿宋_GB2312" w:hAnsiTheme="minorEastAsia"/>
                <w:color w:val="auto"/>
                <w:sz w:val="28"/>
                <w:szCs w:val="28"/>
                <w:highlight w:val="none"/>
              </w:rPr>
            </w:pPr>
          </w:p>
        </w:tc>
      </w:tr>
      <w:tr w14:paraId="6D96D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25831563">
            <w:pPr>
              <w:adjustRightInd w:val="0"/>
              <w:snapToGrid w:val="0"/>
              <w:spacing w:line="600" w:lineRule="exact"/>
              <w:jc w:val="left"/>
              <w:rPr>
                <w:rFonts w:ascii="仿宋_GB2312" w:eastAsia="仿宋_GB2312" w:hAnsiTheme="minorEastAsia"/>
                <w:color w:val="auto"/>
                <w:sz w:val="28"/>
                <w:szCs w:val="28"/>
                <w:highlight w:val="none"/>
              </w:rPr>
            </w:pPr>
          </w:p>
        </w:tc>
        <w:tc>
          <w:tcPr>
            <w:tcW w:w="1418" w:type="dxa"/>
            <w:tcBorders>
              <w:right w:val="single" w:color="auto" w:sz="4" w:space="0"/>
            </w:tcBorders>
          </w:tcPr>
          <w:p w14:paraId="68176D48">
            <w:pPr>
              <w:adjustRightInd w:val="0"/>
              <w:snapToGrid w:val="0"/>
              <w:spacing w:line="600" w:lineRule="exact"/>
              <w:jc w:val="left"/>
              <w:rPr>
                <w:rFonts w:ascii="仿宋_GB2312" w:eastAsia="仿宋_GB2312" w:hAnsiTheme="minorEastAsia"/>
                <w:color w:val="auto"/>
                <w:sz w:val="28"/>
                <w:szCs w:val="28"/>
                <w:highlight w:val="none"/>
              </w:rPr>
            </w:pPr>
          </w:p>
        </w:tc>
        <w:tc>
          <w:tcPr>
            <w:tcW w:w="1701" w:type="dxa"/>
            <w:tcBorders>
              <w:left w:val="single" w:color="auto" w:sz="4" w:space="0"/>
            </w:tcBorders>
          </w:tcPr>
          <w:p w14:paraId="335A9425">
            <w:pPr>
              <w:adjustRightInd w:val="0"/>
              <w:snapToGrid w:val="0"/>
              <w:spacing w:line="600" w:lineRule="exact"/>
              <w:jc w:val="left"/>
              <w:rPr>
                <w:rFonts w:ascii="仿宋_GB2312" w:eastAsia="仿宋_GB2312" w:hAnsiTheme="minorEastAsia"/>
                <w:color w:val="auto"/>
                <w:sz w:val="28"/>
                <w:szCs w:val="28"/>
                <w:highlight w:val="none"/>
              </w:rPr>
            </w:pPr>
          </w:p>
        </w:tc>
        <w:tc>
          <w:tcPr>
            <w:tcW w:w="1417" w:type="dxa"/>
            <w:tcBorders>
              <w:right w:val="single" w:color="auto" w:sz="4" w:space="0"/>
            </w:tcBorders>
          </w:tcPr>
          <w:p w14:paraId="1D22541A">
            <w:pPr>
              <w:adjustRightInd w:val="0"/>
              <w:snapToGrid w:val="0"/>
              <w:spacing w:line="600" w:lineRule="exact"/>
              <w:jc w:val="left"/>
              <w:rPr>
                <w:rFonts w:ascii="仿宋_GB2312" w:eastAsia="仿宋_GB2312" w:hAnsiTheme="minorEastAsia"/>
                <w:color w:val="auto"/>
                <w:sz w:val="28"/>
                <w:szCs w:val="28"/>
                <w:highlight w:val="none"/>
              </w:rPr>
            </w:pPr>
          </w:p>
        </w:tc>
        <w:tc>
          <w:tcPr>
            <w:tcW w:w="1276" w:type="dxa"/>
            <w:tcBorders>
              <w:left w:val="single" w:color="auto" w:sz="4" w:space="0"/>
            </w:tcBorders>
          </w:tcPr>
          <w:p w14:paraId="25D5DE54">
            <w:pPr>
              <w:adjustRightInd w:val="0"/>
              <w:snapToGrid w:val="0"/>
              <w:spacing w:line="600" w:lineRule="exact"/>
              <w:jc w:val="left"/>
              <w:rPr>
                <w:rFonts w:ascii="仿宋_GB2312" w:eastAsia="仿宋_GB2312" w:hAnsiTheme="minorEastAsia"/>
                <w:color w:val="auto"/>
                <w:sz w:val="28"/>
                <w:szCs w:val="28"/>
                <w:highlight w:val="none"/>
              </w:rPr>
            </w:pPr>
          </w:p>
        </w:tc>
        <w:tc>
          <w:tcPr>
            <w:tcW w:w="850" w:type="dxa"/>
            <w:tcBorders>
              <w:right w:val="single" w:color="auto" w:sz="4" w:space="0"/>
            </w:tcBorders>
          </w:tcPr>
          <w:p w14:paraId="46E1D918">
            <w:pPr>
              <w:adjustRightInd w:val="0"/>
              <w:snapToGrid w:val="0"/>
              <w:spacing w:line="600" w:lineRule="exact"/>
              <w:jc w:val="left"/>
              <w:rPr>
                <w:rFonts w:ascii="仿宋_GB2312" w:eastAsia="仿宋_GB2312" w:hAnsiTheme="minorEastAsia"/>
                <w:color w:val="auto"/>
                <w:sz w:val="28"/>
                <w:szCs w:val="28"/>
                <w:highlight w:val="none"/>
              </w:rPr>
            </w:pPr>
          </w:p>
        </w:tc>
        <w:tc>
          <w:tcPr>
            <w:tcW w:w="1843" w:type="dxa"/>
            <w:tcBorders>
              <w:left w:val="single" w:color="auto" w:sz="4" w:space="0"/>
            </w:tcBorders>
          </w:tcPr>
          <w:p w14:paraId="0A280AB5">
            <w:pPr>
              <w:adjustRightInd w:val="0"/>
              <w:snapToGrid w:val="0"/>
              <w:spacing w:line="600" w:lineRule="exact"/>
              <w:jc w:val="left"/>
              <w:rPr>
                <w:rFonts w:ascii="仿宋_GB2312" w:eastAsia="仿宋_GB2312" w:hAnsiTheme="minorEastAsia"/>
                <w:color w:val="auto"/>
                <w:sz w:val="28"/>
                <w:szCs w:val="28"/>
                <w:highlight w:val="none"/>
              </w:rPr>
            </w:pPr>
          </w:p>
        </w:tc>
      </w:tr>
    </w:tbl>
    <w:p w14:paraId="765A07BC">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w:t>
      </w:r>
      <w:r>
        <w:rPr>
          <w:rFonts w:hint="eastAsia" w:ascii="仿宋_GB2312" w:eastAsia="仿宋_GB2312" w:hAnsiTheme="minorEastAsia"/>
          <w:color w:val="auto"/>
          <w:sz w:val="28"/>
          <w:szCs w:val="28"/>
          <w:highlight w:val="none"/>
        </w:rPr>
        <w:t>在</w:t>
      </w:r>
      <w:r>
        <w:rPr>
          <w:rFonts w:ascii="仿宋_GB2312" w:eastAsia="仿宋_GB2312" w:hAnsiTheme="minorEastAsia"/>
          <w:color w:val="auto"/>
          <w:sz w:val="28"/>
          <w:szCs w:val="28"/>
          <w:highlight w:val="none"/>
        </w:rPr>
        <w:t>本表后附相关证明材料</w:t>
      </w:r>
    </w:p>
    <w:p w14:paraId="2C28931E">
      <w:pPr>
        <w:adjustRightInd w:val="0"/>
        <w:snapToGrid w:val="0"/>
        <w:spacing w:line="600" w:lineRule="exact"/>
        <w:ind w:firstLine="570"/>
        <w:rPr>
          <w:rFonts w:ascii="仿宋_GB2312" w:eastAsia="仿宋_GB2312" w:hAnsiTheme="minorEastAsia"/>
          <w:color w:val="auto"/>
          <w:sz w:val="28"/>
          <w:szCs w:val="28"/>
          <w:highlight w:val="none"/>
        </w:rPr>
      </w:pPr>
    </w:p>
    <w:p w14:paraId="09C0543F">
      <w:pPr>
        <w:pStyle w:val="4"/>
        <w:numPr>
          <w:ilvl w:val="0"/>
          <w:numId w:val="0"/>
        </w:numPr>
        <w:ind w:left="0" w:leftChars="0" w:firstLine="0" w:firstLineChars="0"/>
        <w:rPr>
          <w:rFonts w:hint="eastAsia" w:asciiTheme="majorEastAsia" w:hAnsiTheme="majorEastAsia" w:eastAsiaTheme="majorEastAsia"/>
          <w:color w:val="auto"/>
          <w:sz w:val="28"/>
          <w:szCs w:val="28"/>
          <w:highlight w:val="none"/>
          <w:lang w:val="en-US" w:eastAsia="zh-CN"/>
        </w:rPr>
      </w:pPr>
      <w:r>
        <w:rPr>
          <w:rFonts w:hint="eastAsia" w:cs="Times New Roman" w:asciiTheme="majorEastAsia" w:hAnsiTheme="majorEastAsia" w:eastAsiaTheme="majorEastAsia"/>
          <w:b/>
          <w:bCs/>
          <w:color w:val="auto"/>
          <w:kern w:val="2"/>
          <w:sz w:val="28"/>
          <w:szCs w:val="28"/>
          <w:lang w:val="en-US" w:eastAsia="zh-CN" w:bidi="ar-SA"/>
        </w:rPr>
        <w:t>5.</w:t>
      </w:r>
      <w:r>
        <w:rPr>
          <w:rFonts w:hint="eastAsia" w:asciiTheme="majorEastAsia" w:hAnsiTheme="majorEastAsia" w:eastAsiaTheme="majorEastAsia"/>
          <w:color w:val="auto"/>
          <w:sz w:val="28"/>
          <w:szCs w:val="28"/>
          <w:highlight w:val="none"/>
          <w:lang w:val="en-US" w:eastAsia="zh-CN"/>
        </w:rPr>
        <w:t>信誉情况</w:t>
      </w:r>
    </w:p>
    <w:p w14:paraId="460312F6">
      <w:pPr>
        <w:adjustRightInd w:val="0"/>
        <w:snapToGrid w:val="0"/>
        <w:spacing w:line="600" w:lineRule="exac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5.1通过“信用中国”网(www.creditchina.gov.cn)专项查询中，查询未被列入失信被执行人、安全生产领域严重失信惩戒名单、拖欠农民工工资失信联合惩戒对象名单、未被列入严重失信主体名单情况，</w:t>
      </w:r>
      <w:r>
        <w:rPr>
          <w:rFonts w:hint="eastAsia" w:ascii="仿宋_GB2312" w:eastAsia="仿宋_GB2312" w:hAnsiTheme="minorEastAsia"/>
          <w:b/>
          <w:bCs/>
          <w:color w:val="auto"/>
          <w:sz w:val="28"/>
          <w:szCs w:val="28"/>
          <w:highlight w:val="none"/>
          <w:lang w:val="en-US" w:eastAsia="zh-CN"/>
        </w:rPr>
        <w:t>提交4项下载查询结果打印加盖公章;</w:t>
      </w:r>
    </w:p>
    <w:p w14:paraId="3F2A9625">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5.2通过“国家税务总局”网进行重大税收违法案件查询，</w:t>
      </w:r>
      <w:r>
        <w:rPr>
          <w:rFonts w:hint="eastAsia" w:ascii="仿宋_GB2312" w:eastAsia="仿宋_GB2312" w:hAnsiTheme="minorEastAsia"/>
          <w:b/>
          <w:bCs/>
          <w:color w:val="auto"/>
          <w:sz w:val="28"/>
          <w:szCs w:val="28"/>
          <w:highlight w:val="none"/>
          <w:lang w:val="en-US" w:eastAsia="zh-CN"/>
        </w:rPr>
        <w:t>下载查询结果打印加盖公章</w:t>
      </w:r>
      <w:r>
        <w:rPr>
          <w:rFonts w:hint="eastAsia" w:ascii="仿宋_GB2312" w:eastAsia="仿宋_GB2312" w:hAnsiTheme="minorEastAsia"/>
          <w:color w:val="auto"/>
          <w:sz w:val="28"/>
          <w:szCs w:val="28"/>
          <w:highlight w:val="none"/>
          <w:lang w:val="en-US" w:eastAsia="zh-CN"/>
        </w:rPr>
        <w:t>;</w:t>
      </w:r>
    </w:p>
    <w:p w14:paraId="33D73635">
      <w:pPr>
        <w:adjustRightInd w:val="0"/>
        <w:snapToGrid w:val="0"/>
        <w:spacing w:line="600" w:lineRule="exac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5.3.通过“国家税务总局”网</w:t>
      </w:r>
      <w:r>
        <w:rPr>
          <w:rFonts w:hint="eastAsia" w:ascii="仿宋_GB2312" w:eastAsia="仿宋_GB2312" w:hAnsiTheme="minorEastAsia"/>
          <w:b/>
          <w:bCs/>
          <w:color w:val="auto"/>
          <w:sz w:val="28"/>
          <w:szCs w:val="28"/>
          <w:highlight w:val="none"/>
          <w:lang w:val="en-US" w:eastAsia="zh-CN"/>
        </w:rPr>
        <w:t>下载近期完税证明加盖公章。</w:t>
      </w:r>
    </w:p>
    <w:p w14:paraId="2E91B460">
      <w:pPr>
        <w:pStyle w:val="4"/>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.响应方案</w:t>
      </w:r>
    </w:p>
    <w:p w14:paraId="1854B175">
      <w:pPr>
        <w:numPr>
          <w:ilvl w:val="0"/>
          <w:numId w:val="0"/>
        </w:num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响应方案包含但不限于：</w:t>
      </w:r>
    </w:p>
    <w:p w14:paraId="0BD23DD7">
      <w:pPr>
        <w:numPr>
          <w:ilvl w:val="0"/>
          <w:numId w:val="2"/>
        </w:num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b/>
          <w:bCs/>
          <w:color w:val="auto"/>
          <w:sz w:val="28"/>
          <w:szCs w:val="28"/>
          <w:highlight w:val="none"/>
        </w:rPr>
        <w:t>企业</w:t>
      </w:r>
      <w:r>
        <w:rPr>
          <w:rFonts w:hint="eastAsia" w:ascii="仿宋_GB2312" w:eastAsia="仿宋_GB2312" w:hAnsiTheme="minorEastAsia"/>
          <w:b/>
          <w:bCs/>
          <w:color w:val="auto"/>
          <w:sz w:val="28"/>
          <w:szCs w:val="28"/>
          <w:highlight w:val="none"/>
          <w:lang w:val="en-US" w:eastAsia="zh-CN"/>
        </w:rPr>
        <w:t>生产与供应能力</w:t>
      </w:r>
      <w:r>
        <w:rPr>
          <w:rFonts w:hint="eastAsia" w:ascii="仿宋_GB2312" w:eastAsia="仿宋_GB2312" w:hAnsiTheme="minorEastAsia"/>
          <w:color w:val="auto"/>
          <w:sz w:val="28"/>
          <w:szCs w:val="28"/>
          <w:highlight w:val="none"/>
          <w:lang w:val="en-US" w:eastAsia="zh-CN"/>
        </w:rPr>
        <w:t>：搅拌站的数量、地理位置、搅拌机型号、数量、额定生产能力、自动化控制水平、计量系统的精度和检定等情况；</w:t>
      </w:r>
    </w:p>
    <w:p w14:paraId="221037FC">
      <w:pPr>
        <w:numPr>
          <w:ilvl w:val="0"/>
          <w:numId w:val="2"/>
        </w:num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技术服务水平：</w:t>
      </w:r>
      <w:r>
        <w:rPr>
          <w:rFonts w:hint="eastAsia" w:ascii="仿宋_GB2312" w:eastAsia="仿宋_GB2312" w:hAnsiTheme="minorEastAsia"/>
          <w:color w:val="auto"/>
          <w:sz w:val="28"/>
          <w:szCs w:val="28"/>
          <w:highlight w:val="none"/>
          <w:lang w:val="en-US" w:eastAsia="zh-CN"/>
        </w:rPr>
        <w:t>现场技术员或质检员的配备情况，出现施工性能问题时，响应和处理的流程与时效。混凝土售后服务情况；</w:t>
      </w:r>
    </w:p>
    <w:p w14:paraId="4C880728">
      <w:pPr>
        <w:numPr>
          <w:ilvl w:val="0"/>
          <w:numId w:val="2"/>
        </w:num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环保与安全生产等：</w:t>
      </w:r>
      <w:r>
        <w:rPr>
          <w:rFonts w:hint="eastAsia" w:ascii="仿宋_GB2312" w:eastAsia="仿宋_GB2312" w:hAnsiTheme="minorEastAsia"/>
          <w:color w:val="auto"/>
          <w:sz w:val="28"/>
          <w:szCs w:val="28"/>
          <w:highlight w:val="none"/>
          <w:lang w:val="en-US" w:eastAsia="zh-CN"/>
        </w:rPr>
        <w:t>搅拌站的环保情况（如评级、粉尘、噪音、污水、废渣的控制和处理方案等），安全事故应急处理情况。</w:t>
      </w:r>
    </w:p>
    <w:p w14:paraId="45416236">
      <w:pPr>
        <w:pStyle w:val="4"/>
        <w:rPr>
          <w:rFonts w:asciiTheme="majorEastAsia" w:hAnsiTheme="majorEastAsia" w:eastAsiaTheme="majorEastAsia"/>
          <w:color w:val="auto"/>
          <w:sz w:val="28"/>
          <w:szCs w:val="28"/>
          <w:highlight w:val="none"/>
        </w:rPr>
      </w:pPr>
      <w:bookmarkStart w:id="42" w:name="_Toc88209965"/>
      <w:bookmarkStart w:id="43" w:name="_Toc87616402"/>
      <w:bookmarkStart w:id="44" w:name="_Toc142927966"/>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42"/>
      <w:bookmarkEnd w:id="43"/>
      <w:bookmarkEnd w:id="44"/>
    </w:p>
    <w:p w14:paraId="1F301176">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w:t>
      </w:r>
      <w:r>
        <w:rPr>
          <w:rFonts w:hint="eastAsia" w:ascii="仿宋_GB2312" w:eastAsia="仿宋_GB2312" w:hAnsiTheme="minorEastAsia"/>
          <w:color w:val="auto"/>
          <w:sz w:val="28"/>
          <w:szCs w:val="28"/>
          <w:highlight w:val="none"/>
        </w:rPr>
        <w:t>详细供货范围区域及所属搅拌站地址，资料格式不作要求。</w:t>
      </w:r>
    </w:p>
    <w:p w14:paraId="6FC33996">
      <w:pPr>
        <w:rPr>
          <w:color w:val="auto"/>
          <w:highlight w:val="none"/>
        </w:rPr>
      </w:pPr>
    </w:p>
    <w:sectPr>
      <w:footerReference r:id="rId3" w:type="default"/>
      <w:pgSz w:w="11906" w:h="16838"/>
      <w:pgMar w:top="2098" w:right="1474" w:bottom="1985"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76A24">
    <w:pPr>
      <w:pStyle w:val="13"/>
    </w:pPr>
    <w:r>
      <w:rPr>
        <w:rFonts w:hint="eastAsia" w:ascii="仿宋_GB2312" w:eastAsia="仿宋_GB2312"/>
        <w:sz w:val="28"/>
        <w:szCs w:val="28"/>
      </w:rPr>
      <w:t>-</w:t>
    </w:r>
    <w:sdt>
      <w:sdtPr>
        <w:rPr>
          <w:rFonts w:hint="eastAsia" w:ascii="仿宋_GB2312" w:eastAsia="仿宋_GB2312"/>
          <w:sz w:val="28"/>
          <w:szCs w:val="28"/>
        </w:rPr>
        <w:id w:val="932161885"/>
      </w:sdtPr>
      <w:sdtEndPr>
        <w:rPr>
          <w:rFonts w:hint="default" w:asciiTheme="minorHAnsi" w:eastAsiaTheme="minorEastAsia"/>
          <w:sz w:val="18"/>
          <w:szCs w:val="1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24</w:t>
        </w:r>
        <w:r>
          <w:rPr>
            <w:rFonts w:hint="eastAsia" w:ascii="仿宋_GB2312" w:eastAsia="仿宋_GB2312"/>
            <w:sz w:val="28"/>
            <w:szCs w:val="28"/>
          </w:rPr>
          <w:fldChar w:fldCharType="end"/>
        </w:r>
        <w:r>
          <w:rPr>
            <w:rFonts w:hint="eastAsia" w:ascii="仿宋_GB2312" w:eastAsia="仿宋_GB2312"/>
            <w:sz w:val="28"/>
            <w:szCs w:val="28"/>
          </w:rPr>
          <w:t>-</w:t>
        </w:r>
      </w:sdtContent>
    </w:sdt>
  </w:p>
  <w:p w14:paraId="668B5E3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2E070"/>
    <w:multiLevelType w:val="singleLevel"/>
    <w:tmpl w:val="6342E070"/>
    <w:lvl w:ilvl="0" w:tentative="0">
      <w:start w:val="1"/>
      <w:numFmt w:val="decimal"/>
      <w:lvlText w:val="%1."/>
      <w:lvlJc w:val="left"/>
      <w:pPr>
        <w:tabs>
          <w:tab w:val="left" w:pos="312"/>
        </w:tabs>
      </w:pPr>
    </w:lvl>
  </w:abstractNum>
  <w:abstractNum w:abstractNumId="1">
    <w:nsid w:val="77655A8C"/>
    <w:multiLevelType w:val="singleLevel"/>
    <w:tmpl w:val="77655A8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gxMzg4YWIwYjZmZGY2Y2JlZDE2ZjU1NjZjNWYifQ=="/>
  </w:docVars>
  <w:rsids>
    <w:rsidRoot w:val="005D618A"/>
    <w:rsid w:val="00004A4E"/>
    <w:rsid w:val="000070A0"/>
    <w:rsid w:val="0003084A"/>
    <w:rsid w:val="000349ED"/>
    <w:rsid w:val="000453E2"/>
    <w:rsid w:val="00046531"/>
    <w:rsid w:val="00046DA6"/>
    <w:rsid w:val="0005103D"/>
    <w:rsid w:val="000600BA"/>
    <w:rsid w:val="0006320D"/>
    <w:rsid w:val="000770B7"/>
    <w:rsid w:val="00087BFC"/>
    <w:rsid w:val="00090E82"/>
    <w:rsid w:val="0009261F"/>
    <w:rsid w:val="00094865"/>
    <w:rsid w:val="000B0E2D"/>
    <w:rsid w:val="000B1665"/>
    <w:rsid w:val="000B3403"/>
    <w:rsid w:val="000C38EA"/>
    <w:rsid w:val="000C58D3"/>
    <w:rsid w:val="000D23EB"/>
    <w:rsid w:val="000E1905"/>
    <w:rsid w:val="000F08AD"/>
    <w:rsid w:val="00123EB1"/>
    <w:rsid w:val="0013331C"/>
    <w:rsid w:val="0013401D"/>
    <w:rsid w:val="0013428E"/>
    <w:rsid w:val="001355B0"/>
    <w:rsid w:val="00147FC2"/>
    <w:rsid w:val="0015400A"/>
    <w:rsid w:val="001549F6"/>
    <w:rsid w:val="00154ECC"/>
    <w:rsid w:val="00155D5E"/>
    <w:rsid w:val="00164912"/>
    <w:rsid w:val="00180FCB"/>
    <w:rsid w:val="001A1419"/>
    <w:rsid w:val="001A29FD"/>
    <w:rsid w:val="001A5DE9"/>
    <w:rsid w:val="001A77D3"/>
    <w:rsid w:val="001B4F3D"/>
    <w:rsid w:val="001C1EAD"/>
    <w:rsid w:val="001D64CD"/>
    <w:rsid w:val="001D6F75"/>
    <w:rsid w:val="001D7367"/>
    <w:rsid w:val="002221E2"/>
    <w:rsid w:val="00230579"/>
    <w:rsid w:val="002457D6"/>
    <w:rsid w:val="00250F63"/>
    <w:rsid w:val="00260101"/>
    <w:rsid w:val="002752E0"/>
    <w:rsid w:val="0028225D"/>
    <w:rsid w:val="0029397B"/>
    <w:rsid w:val="00297BBE"/>
    <w:rsid w:val="002E3841"/>
    <w:rsid w:val="002F415C"/>
    <w:rsid w:val="0030647C"/>
    <w:rsid w:val="003104BC"/>
    <w:rsid w:val="00316DD1"/>
    <w:rsid w:val="00321384"/>
    <w:rsid w:val="00330DA1"/>
    <w:rsid w:val="00331687"/>
    <w:rsid w:val="003333D7"/>
    <w:rsid w:val="00335D31"/>
    <w:rsid w:val="00336C05"/>
    <w:rsid w:val="0034165F"/>
    <w:rsid w:val="00360BC9"/>
    <w:rsid w:val="00376141"/>
    <w:rsid w:val="0037650C"/>
    <w:rsid w:val="003851A8"/>
    <w:rsid w:val="00394A93"/>
    <w:rsid w:val="003A5604"/>
    <w:rsid w:val="003B408A"/>
    <w:rsid w:val="003B4507"/>
    <w:rsid w:val="003B5AFE"/>
    <w:rsid w:val="003B7EDE"/>
    <w:rsid w:val="003C3FAB"/>
    <w:rsid w:val="003D4136"/>
    <w:rsid w:val="003E6FB1"/>
    <w:rsid w:val="003F09FE"/>
    <w:rsid w:val="003F6753"/>
    <w:rsid w:val="00411689"/>
    <w:rsid w:val="00413A1D"/>
    <w:rsid w:val="00415D88"/>
    <w:rsid w:val="00436B18"/>
    <w:rsid w:val="0046239C"/>
    <w:rsid w:val="0046390E"/>
    <w:rsid w:val="004878F8"/>
    <w:rsid w:val="004930AE"/>
    <w:rsid w:val="004930DD"/>
    <w:rsid w:val="004A0B1E"/>
    <w:rsid w:val="004A0F7F"/>
    <w:rsid w:val="004A3F64"/>
    <w:rsid w:val="004B41F2"/>
    <w:rsid w:val="004C0677"/>
    <w:rsid w:val="004C24C7"/>
    <w:rsid w:val="004C2786"/>
    <w:rsid w:val="004C31BC"/>
    <w:rsid w:val="004D7875"/>
    <w:rsid w:val="00504DE0"/>
    <w:rsid w:val="005076C6"/>
    <w:rsid w:val="00514CE4"/>
    <w:rsid w:val="00527A94"/>
    <w:rsid w:val="00536A00"/>
    <w:rsid w:val="00542599"/>
    <w:rsid w:val="00543551"/>
    <w:rsid w:val="0054368B"/>
    <w:rsid w:val="00544206"/>
    <w:rsid w:val="00556C85"/>
    <w:rsid w:val="00557292"/>
    <w:rsid w:val="005711DA"/>
    <w:rsid w:val="00575527"/>
    <w:rsid w:val="00583E51"/>
    <w:rsid w:val="005955B9"/>
    <w:rsid w:val="0059598D"/>
    <w:rsid w:val="005C5643"/>
    <w:rsid w:val="005C6272"/>
    <w:rsid w:val="005D37FC"/>
    <w:rsid w:val="005D618A"/>
    <w:rsid w:val="005F1AED"/>
    <w:rsid w:val="005F1C16"/>
    <w:rsid w:val="00604C2B"/>
    <w:rsid w:val="00623CE2"/>
    <w:rsid w:val="0063068C"/>
    <w:rsid w:val="00656B51"/>
    <w:rsid w:val="0065735B"/>
    <w:rsid w:val="00661670"/>
    <w:rsid w:val="00674946"/>
    <w:rsid w:val="00692427"/>
    <w:rsid w:val="00695849"/>
    <w:rsid w:val="00696AE9"/>
    <w:rsid w:val="006A44F6"/>
    <w:rsid w:val="006A62F4"/>
    <w:rsid w:val="006A7083"/>
    <w:rsid w:val="006B0409"/>
    <w:rsid w:val="006B33B9"/>
    <w:rsid w:val="006B41CE"/>
    <w:rsid w:val="006C7E39"/>
    <w:rsid w:val="006F32EE"/>
    <w:rsid w:val="006F57F0"/>
    <w:rsid w:val="00702704"/>
    <w:rsid w:val="00710AB5"/>
    <w:rsid w:val="00710C92"/>
    <w:rsid w:val="00710CB8"/>
    <w:rsid w:val="00712BF8"/>
    <w:rsid w:val="00721799"/>
    <w:rsid w:val="00724C29"/>
    <w:rsid w:val="00747B98"/>
    <w:rsid w:val="007804F4"/>
    <w:rsid w:val="00782971"/>
    <w:rsid w:val="00782CCC"/>
    <w:rsid w:val="00782F6E"/>
    <w:rsid w:val="007C23F4"/>
    <w:rsid w:val="007C5AE9"/>
    <w:rsid w:val="007D529F"/>
    <w:rsid w:val="007E6A34"/>
    <w:rsid w:val="00802578"/>
    <w:rsid w:val="0082478C"/>
    <w:rsid w:val="0087248E"/>
    <w:rsid w:val="008804E3"/>
    <w:rsid w:val="008850F7"/>
    <w:rsid w:val="0089390F"/>
    <w:rsid w:val="008A15DC"/>
    <w:rsid w:val="008A1DAA"/>
    <w:rsid w:val="008A3505"/>
    <w:rsid w:val="008B0DF6"/>
    <w:rsid w:val="008B157E"/>
    <w:rsid w:val="008B4A59"/>
    <w:rsid w:val="008B6A83"/>
    <w:rsid w:val="008B6B39"/>
    <w:rsid w:val="008B744A"/>
    <w:rsid w:val="008E1676"/>
    <w:rsid w:val="008E621C"/>
    <w:rsid w:val="008F7251"/>
    <w:rsid w:val="00900DE0"/>
    <w:rsid w:val="00911730"/>
    <w:rsid w:val="00911840"/>
    <w:rsid w:val="00911ECD"/>
    <w:rsid w:val="00920A42"/>
    <w:rsid w:val="0094287C"/>
    <w:rsid w:val="00951CDE"/>
    <w:rsid w:val="00951F46"/>
    <w:rsid w:val="00967BAA"/>
    <w:rsid w:val="0099182A"/>
    <w:rsid w:val="009A0C43"/>
    <w:rsid w:val="009A2C55"/>
    <w:rsid w:val="009A6556"/>
    <w:rsid w:val="009B0F19"/>
    <w:rsid w:val="009B5CFF"/>
    <w:rsid w:val="009C7D13"/>
    <w:rsid w:val="009F1057"/>
    <w:rsid w:val="009F4F0B"/>
    <w:rsid w:val="00A042E0"/>
    <w:rsid w:val="00A13034"/>
    <w:rsid w:val="00A15647"/>
    <w:rsid w:val="00A15B39"/>
    <w:rsid w:val="00A259AB"/>
    <w:rsid w:val="00A25AB4"/>
    <w:rsid w:val="00A376F6"/>
    <w:rsid w:val="00A40AF9"/>
    <w:rsid w:val="00A551D8"/>
    <w:rsid w:val="00A55F20"/>
    <w:rsid w:val="00A702D6"/>
    <w:rsid w:val="00A904AA"/>
    <w:rsid w:val="00A975DF"/>
    <w:rsid w:val="00AA68EB"/>
    <w:rsid w:val="00AB3C9B"/>
    <w:rsid w:val="00AC07BF"/>
    <w:rsid w:val="00AD2253"/>
    <w:rsid w:val="00AD3A30"/>
    <w:rsid w:val="00AD5529"/>
    <w:rsid w:val="00AF291F"/>
    <w:rsid w:val="00B05DED"/>
    <w:rsid w:val="00B26E21"/>
    <w:rsid w:val="00B441FC"/>
    <w:rsid w:val="00B57526"/>
    <w:rsid w:val="00B65594"/>
    <w:rsid w:val="00B7060F"/>
    <w:rsid w:val="00B820E6"/>
    <w:rsid w:val="00B83878"/>
    <w:rsid w:val="00B83F21"/>
    <w:rsid w:val="00B84197"/>
    <w:rsid w:val="00B87B13"/>
    <w:rsid w:val="00BA13E7"/>
    <w:rsid w:val="00BB7137"/>
    <w:rsid w:val="00BC21C6"/>
    <w:rsid w:val="00BC3E0B"/>
    <w:rsid w:val="00BD03C6"/>
    <w:rsid w:val="00BD6669"/>
    <w:rsid w:val="00BE6037"/>
    <w:rsid w:val="00BE616C"/>
    <w:rsid w:val="00C01083"/>
    <w:rsid w:val="00C01388"/>
    <w:rsid w:val="00C02CAE"/>
    <w:rsid w:val="00C151FE"/>
    <w:rsid w:val="00C460F3"/>
    <w:rsid w:val="00C70326"/>
    <w:rsid w:val="00C71CCC"/>
    <w:rsid w:val="00C74589"/>
    <w:rsid w:val="00C77CB3"/>
    <w:rsid w:val="00CA3769"/>
    <w:rsid w:val="00CA70F8"/>
    <w:rsid w:val="00CB3852"/>
    <w:rsid w:val="00CB4104"/>
    <w:rsid w:val="00CB668B"/>
    <w:rsid w:val="00CC3CDF"/>
    <w:rsid w:val="00D07F65"/>
    <w:rsid w:val="00D1090C"/>
    <w:rsid w:val="00D110FC"/>
    <w:rsid w:val="00D2132F"/>
    <w:rsid w:val="00D22EB9"/>
    <w:rsid w:val="00D23FE6"/>
    <w:rsid w:val="00D24E66"/>
    <w:rsid w:val="00D2656F"/>
    <w:rsid w:val="00D27EAF"/>
    <w:rsid w:val="00D326F3"/>
    <w:rsid w:val="00D556F8"/>
    <w:rsid w:val="00D65D95"/>
    <w:rsid w:val="00D725AC"/>
    <w:rsid w:val="00D73D68"/>
    <w:rsid w:val="00D744C2"/>
    <w:rsid w:val="00D76958"/>
    <w:rsid w:val="00D83A3C"/>
    <w:rsid w:val="00D91FB7"/>
    <w:rsid w:val="00D95430"/>
    <w:rsid w:val="00DA729D"/>
    <w:rsid w:val="00DB0F81"/>
    <w:rsid w:val="00DB3B78"/>
    <w:rsid w:val="00DE13D0"/>
    <w:rsid w:val="00DE5204"/>
    <w:rsid w:val="00DF1867"/>
    <w:rsid w:val="00E02625"/>
    <w:rsid w:val="00E073AE"/>
    <w:rsid w:val="00E1520C"/>
    <w:rsid w:val="00E16BD7"/>
    <w:rsid w:val="00E4357D"/>
    <w:rsid w:val="00E65F3A"/>
    <w:rsid w:val="00E71413"/>
    <w:rsid w:val="00E71EA2"/>
    <w:rsid w:val="00E728D1"/>
    <w:rsid w:val="00E73A4A"/>
    <w:rsid w:val="00E83CF5"/>
    <w:rsid w:val="00E83FBE"/>
    <w:rsid w:val="00EA7F4F"/>
    <w:rsid w:val="00EC6CA9"/>
    <w:rsid w:val="00EE3EF0"/>
    <w:rsid w:val="00EF1FE2"/>
    <w:rsid w:val="00EF2A60"/>
    <w:rsid w:val="00F07AA4"/>
    <w:rsid w:val="00F07C29"/>
    <w:rsid w:val="00F166F1"/>
    <w:rsid w:val="00F16D16"/>
    <w:rsid w:val="00F321D3"/>
    <w:rsid w:val="00F41CEE"/>
    <w:rsid w:val="00F44DC3"/>
    <w:rsid w:val="00F45A1E"/>
    <w:rsid w:val="00F52E5C"/>
    <w:rsid w:val="00F65C40"/>
    <w:rsid w:val="00F70391"/>
    <w:rsid w:val="00F726A5"/>
    <w:rsid w:val="00F77B96"/>
    <w:rsid w:val="00F8096D"/>
    <w:rsid w:val="00F83B64"/>
    <w:rsid w:val="00F85515"/>
    <w:rsid w:val="00F8574B"/>
    <w:rsid w:val="00FA2626"/>
    <w:rsid w:val="00FD0DD7"/>
    <w:rsid w:val="00FE4287"/>
    <w:rsid w:val="00FF1203"/>
    <w:rsid w:val="00FF4C3A"/>
    <w:rsid w:val="00FF6337"/>
    <w:rsid w:val="01521C2F"/>
    <w:rsid w:val="044D191B"/>
    <w:rsid w:val="06A378E4"/>
    <w:rsid w:val="074B7634"/>
    <w:rsid w:val="07C86BDA"/>
    <w:rsid w:val="091A5CFC"/>
    <w:rsid w:val="0ECF08C2"/>
    <w:rsid w:val="10246469"/>
    <w:rsid w:val="11370FC6"/>
    <w:rsid w:val="18142E2A"/>
    <w:rsid w:val="191F4D62"/>
    <w:rsid w:val="1B1555CD"/>
    <w:rsid w:val="1B245F4F"/>
    <w:rsid w:val="1B94119E"/>
    <w:rsid w:val="1E1A18DA"/>
    <w:rsid w:val="20CF4C51"/>
    <w:rsid w:val="220A4CEC"/>
    <w:rsid w:val="234B4A63"/>
    <w:rsid w:val="27AF7D20"/>
    <w:rsid w:val="295D60A8"/>
    <w:rsid w:val="29FF4754"/>
    <w:rsid w:val="2B7B1991"/>
    <w:rsid w:val="31AC410D"/>
    <w:rsid w:val="337F599A"/>
    <w:rsid w:val="347E742F"/>
    <w:rsid w:val="355264D7"/>
    <w:rsid w:val="3720223C"/>
    <w:rsid w:val="3815192F"/>
    <w:rsid w:val="3B4E7037"/>
    <w:rsid w:val="3BAB00F9"/>
    <w:rsid w:val="3BBD7A26"/>
    <w:rsid w:val="3C8A7F52"/>
    <w:rsid w:val="402D5DDD"/>
    <w:rsid w:val="40610ABF"/>
    <w:rsid w:val="408F253E"/>
    <w:rsid w:val="45A6283A"/>
    <w:rsid w:val="47B94254"/>
    <w:rsid w:val="49261623"/>
    <w:rsid w:val="512D6CA6"/>
    <w:rsid w:val="512E02BD"/>
    <w:rsid w:val="5143455B"/>
    <w:rsid w:val="51F25E19"/>
    <w:rsid w:val="52966D75"/>
    <w:rsid w:val="548813D0"/>
    <w:rsid w:val="548D52F5"/>
    <w:rsid w:val="565976D7"/>
    <w:rsid w:val="569A4DDE"/>
    <w:rsid w:val="56AA556E"/>
    <w:rsid w:val="57590E84"/>
    <w:rsid w:val="582D664F"/>
    <w:rsid w:val="59202EF9"/>
    <w:rsid w:val="59463EDB"/>
    <w:rsid w:val="5A38285D"/>
    <w:rsid w:val="5CB108FC"/>
    <w:rsid w:val="5EB90BDF"/>
    <w:rsid w:val="61AE18D7"/>
    <w:rsid w:val="6227513D"/>
    <w:rsid w:val="6712022A"/>
    <w:rsid w:val="67C85954"/>
    <w:rsid w:val="686773BB"/>
    <w:rsid w:val="69442B3A"/>
    <w:rsid w:val="699F6F59"/>
    <w:rsid w:val="69C1790D"/>
    <w:rsid w:val="6A6248C6"/>
    <w:rsid w:val="6A661FC0"/>
    <w:rsid w:val="6ECE1671"/>
    <w:rsid w:val="6F024BEC"/>
    <w:rsid w:val="701632CF"/>
    <w:rsid w:val="70903082"/>
    <w:rsid w:val="72671C88"/>
    <w:rsid w:val="72991E8C"/>
    <w:rsid w:val="75F9181C"/>
    <w:rsid w:val="78D93ABB"/>
    <w:rsid w:val="7AA433B1"/>
    <w:rsid w:val="7AC84B54"/>
    <w:rsid w:val="7BAF5D02"/>
    <w:rsid w:val="7BF259A9"/>
    <w:rsid w:val="7C117246"/>
    <w:rsid w:val="7E64784E"/>
    <w:rsid w:val="7E78162E"/>
    <w:rsid w:val="7FFC1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7"/>
    <w:unhideWhenUsed/>
    <w:qFormat/>
    <w:uiPriority w:val="99"/>
    <w:pPr>
      <w:spacing w:after="120"/>
    </w:pPr>
    <w:rPr>
      <w:sz w:val="16"/>
      <w:szCs w:val="16"/>
    </w:rPr>
  </w:style>
  <w:style w:type="paragraph" w:styleId="8">
    <w:name w:val="Body Text"/>
    <w:basedOn w:val="1"/>
    <w:next w:val="9"/>
    <w:qFormat/>
    <w:uiPriority w:val="0"/>
    <w:rPr>
      <w:rFonts w:ascii="宋体" w:hAnsi="宋体"/>
      <w:sz w:val="24"/>
      <w:szCs w:val="21"/>
    </w:rPr>
  </w:style>
  <w:style w:type="paragraph" w:customStyle="1" w:styleId="9">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10">
    <w:name w:val="Body Text Indent"/>
    <w:basedOn w:val="1"/>
    <w:qFormat/>
    <w:uiPriority w:val="0"/>
    <w:pPr>
      <w:spacing w:line="480" w:lineRule="exact"/>
      <w:ind w:firstLine="640" w:firstLineChars="200"/>
    </w:pPr>
    <w:rPr>
      <w:rFonts w:ascii="仿宋_GB2312"/>
      <w:snapToGrid w:val="0"/>
      <w:kern w:val="0"/>
      <w:szCs w:val="28"/>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Balloon Text"/>
    <w:basedOn w:val="1"/>
    <w:link w:val="32"/>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7">
    <w:name w:val="Normal (Web)"/>
    <w:basedOn w:val="1"/>
    <w:semiHidden/>
    <w:unhideWhenUsed/>
    <w:qFormat/>
    <w:uiPriority w:val="99"/>
    <w:rPr>
      <w:rFonts w:ascii="Times New Roman" w:hAnsi="Times New Roman" w:cs="Times New Roman"/>
      <w:sz w:val="24"/>
      <w:szCs w:val="24"/>
    </w:rPr>
  </w:style>
  <w:style w:type="paragraph" w:styleId="18">
    <w:name w:val="Body Text First Indent 2"/>
    <w:basedOn w:val="10"/>
    <w:qFormat/>
    <w:uiPriority w:val="0"/>
    <w:pPr>
      <w:adjustRightInd w:val="0"/>
      <w:spacing w:line="360" w:lineRule="auto"/>
      <w:ind w:left="0" w:leftChars="0" w:firstLine="420"/>
      <w:textAlignment w:val="baseline"/>
    </w:pPr>
    <w:rPr>
      <w:rFonts w:ascii="Times New Roman" w:hAnsi="Times New Roman" w:eastAsia="宋体"/>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页眉 Char"/>
    <w:basedOn w:val="21"/>
    <w:link w:val="14"/>
    <w:qFormat/>
    <w:uiPriority w:val="99"/>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2"/>
    <w:qFormat/>
    <w:uiPriority w:val="9"/>
    <w:rPr>
      <w:rFonts w:eastAsia="方正小标宋简体"/>
      <w:bCs/>
      <w:kern w:val="44"/>
      <w:sz w:val="44"/>
      <w:szCs w:val="44"/>
    </w:rPr>
  </w:style>
  <w:style w:type="character" w:customStyle="1" w:styleId="28">
    <w:name w:val="标题 2 Char"/>
    <w:basedOn w:val="21"/>
    <w:link w:val="3"/>
    <w:qFormat/>
    <w:uiPriority w:val="9"/>
    <w:rPr>
      <w:rFonts w:eastAsia="方正小标宋简体" w:asciiTheme="majorHAnsi" w:hAnsiTheme="majorHAnsi" w:cstheme="majorBidi"/>
      <w:bCs/>
      <w:sz w:val="36"/>
      <w:szCs w:val="32"/>
    </w:rPr>
  </w:style>
  <w:style w:type="character" w:customStyle="1" w:styleId="29">
    <w:name w:val="标题 3 Char"/>
    <w:basedOn w:val="21"/>
    <w:link w:val="4"/>
    <w:qFormat/>
    <w:uiPriority w:val="9"/>
    <w:rPr>
      <w:rFonts w:ascii="Calibri" w:hAnsi="Calibri" w:eastAsia="宋体" w:cs="Times New Roman"/>
      <w:b/>
      <w:bCs/>
      <w:sz w:val="32"/>
      <w:szCs w:val="32"/>
    </w:rPr>
  </w:style>
  <w:style w:type="paragraph" w:styleId="30">
    <w:name w:val="List Paragraph"/>
    <w:basedOn w:val="1"/>
    <w:link w:val="39"/>
    <w:qFormat/>
    <w:uiPriority w:val="34"/>
    <w:pPr>
      <w:ind w:firstLine="420" w:firstLineChars="200"/>
    </w:p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1"/>
    <w:link w:val="12"/>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35"/>
    <w:next w:val="35"/>
    <w:qFormat/>
    <w:uiPriority w:val="0"/>
    <w:pPr>
      <w:spacing w:after="373"/>
    </w:pPr>
    <w:rPr>
      <w:color w:val="auto"/>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CM91"/>
    <w:basedOn w:val="35"/>
    <w:next w:val="35"/>
    <w:qFormat/>
    <w:uiPriority w:val="0"/>
    <w:pPr>
      <w:spacing w:after="160"/>
    </w:pPr>
    <w:rPr>
      <w:color w:val="auto"/>
    </w:rPr>
  </w:style>
  <w:style w:type="character" w:customStyle="1" w:styleId="37">
    <w:name w:val="正文文本 3 Char"/>
    <w:link w:val="7"/>
    <w:qFormat/>
    <w:uiPriority w:val="99"/>
    <w:rPr>
      <w:sz w:val="16"/>
      <w:szCs w:val="16"/>
    </w:rPr>
  </w:style>
  <w:style w:type="character" w:customStyle="1" w:styleId="38">
    <w:name w:val="正文文本 3 Char1"/>
    <w:basedOn w:val="21"/>
    <w:semiHidden/>
    <w:qFormat/>
    <w:uiPriority w:val="99"/>
    <w:rPr>
      <w:sz w:val="16"/>
      <w:szCs w:val="16"/>
    </w:rPr>
  </w:style>
  <w:style w:type="character" w:customStyle="1" w:styleId="39">
    <w:name w:val="列出段落 Char"/>
    <w:link w:val="30"/>
    <w:qFormat/>
    <w:uiPriority w:val="34"/>
  </w:style>
  <w:style w:type="paragraph" w:customStyle="1" w:styleId="40">
    <w:name w:val="正文_0_0_0"/>
    <w:qFormat/>
    <w:uiPriority w:val="0"/>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4063</Words>
  <Characters>4329</Characters>
  <Lines>94</Lines>
  <Paragraphs>26</Paragraphs>
  <TotalTime>1</TotalTime>
  <ScaleCrop>false</ScaleCrop>
  <LinksUpToDate>false</LinksUpToDate>
  <CharactersWithSpaces>4407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LBK</cp:lastModifiedBy>
  <cp:lastPrinted>2025-09-23T03:10:00Z</cp:lastPrinted>
  <dcterms:modified xsi:type="dcterms:W3CDTF">2025-09-25T09:11:33Z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BFFDF84B5B7F4FE2A00FE47D0CFFBDA7_13</vt:lpwstr>
  </property>
  <property fmtid="{D5CDD505-2E9C-101B-9397-08002B2CF9AE}" pid="4" name="KSOTemplateDocerSaveRecord">
    <vt:lpwstr>eyJoZGlkIjoiOGNlMGU2YTBlZWZjMmJjMjZjZTZmOWIzMGM2MmY0MDYiLCJ1c2VySWQiOiIzODI0ODkwODgifQ==</vt:lpwstr>
  </property>
</Properties>
</file>